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61BD" w14:textId="77777777" w:rsidR="00CE6F67" w:rsidRPr="00C01E9C" w:rsidRDefault="00CE6F67" w:rsidP="00CE6F67">
      <w:pPr>
        <w:pStyle w:val="paragraph"/>
        <w:spacing w:before="0" w:after="0"/>
        <w:jc w:val="center"/>
        <w:textAlignment w:val="baseline"/>
        <w:rPr>
          <w:rFonts w:ascii="Segoe UI" w:hAnsi="Segoe UI" w:cs="Segoe UI"/>
          <w:sz w:val="28"/>
          <w:szCs w:val="28"/>
        </w:rPr>
      </w:pPr>
      <w:r w:rsidRPr="00C01E9C">
        <w:rPr>
          <w:rStyle w:val="normaltextrun"/>
          <w:rFonts w:ascii="Open Sans Bold" w:hAnsi="Open Sans Bold" w:cs="Segoe UI"/>
          <w:b/>
          <w:bCs/>
          <w:sz w:val="28"/>
          <w:szCs w:val="28"/>
        </w:rPr>
        <w:t xml:space="preserve">Medicaid Alternative Pathways to Independence </w:t>
      </w:r>
      <w:r w:rsidRPr="00C01E9C">
        <w:rPr>
          <w:rStyle w:val="eop"/>
          <w:rFonts w:ascii="Open Sans Bold" w:hAnsi="Open Sans Bold" w:cs="Segoe UI"/>
          <w:sz w:val="28"/>
          <w:szCs w:val="28"/>
        </w:rPr>
        <w:t> </w:t>
      </w:r>
    </w:p>
    <w:p w14:paraId="59964DC6" w14:textId="2275D893" w:rsidR="00CE6F67" w:rsidRPr="00C01E9C" w:rsidRDefault="00CE6F67" w:rsidP="00CE6F67">
      <w:pPr>
        <w:pStyle w:val="paragraph"/>
        <w:spacing w:before="0" w:after="0"/>
        <w:jc w:val="center"/>
        <w:textAlignment w:val="baseline"/>
        <w:rPr>
          <w:rFonts w:ascii="Segoe UI" w:hAnsi="Segoe UI" w:cs="Segoe UI"/>
          <w:sz w:val="28"/>
          <w:szCs w:val="28"/>
        </w:rPr>
      </w:pPr>
      <w:r w:rsidRPr="00C01E9C">
        <w:rPr>
          <w:rStyle w:val="normaltextrun"/>
          <w:rFonts w:ascii="Open Sans Bold" w:hAnsi="Open Sans Bold" w:cs="Segoe UI"/>
          <w:b/>
          <w:bCs/>
          <w:sz w:val="28"/>
          <w:szCs w:val="28"/>
        </w:rPr>
        <w:t xml:space="preserve">(MAPs) </w:t>
      </w:r>
      <w:r w:rsidR="00E72E69" w:rsidRPr="00C01E9C">
        <w:rPr>
          <w:rStyle w:val="normaltextrun"/>
          <w:rFonts w:ascii="Open Sans Bold" w:hAnsi="Open Sans Bold" w:cs="Segoe UI"/>
          <w:b/>
          <w:bCs/>
          <w:sz w:val="28"/>
          <w:szCs w:val="28"/>
        </w:rPr>
        <w:t>Value-Based Payment and</w:t>
      </w:r>
      <w:r w:rsidRPr="00C01E9C">
        <w:rPr>
          <w:rStyle w:val="normaltextrun"/>
          <w:rFonts w:ascii="Open Sans Bold" w:hAnsi="Open Sans Bold" w:cs="Segoe UI"/>
          <w:b/>
          <w:bCs/>
          <w:sz w:val="28"/>
          <w:szCs w:val="28"/>
        </w:rPr>
        <w:t xml:space="preserve"> </w:t>
      </w:r>
      <w:r w:rsidRPr="00C01E9C">
        <w:rPr>
          <w:rStyle w:val="normaltextrun"/>
          <w:rFonts w:ascii="Open Sans Bold" w:hAnsi="Open Sans Bold" w:cs="Segoe UI"/>
          <w:b/>
          <w:bCs/>
          <w:sz w:val="28"/>
          <w:szCs w:val="28"/>
        </w:rPr>
        <w:t>Incentive Resource</w:t>
      </w:r>
    </w:p>
    <w:p w14:paraId="6B301333" w14:textId="14579CF7" w:rsidR="00CE6F67" w:rsidRDefault="00D26261" w:rsidP="00D26261">
      <w:pPr>
        <w:pStyle w:val="ListParagraph"/>
        <w:numPr>
          <w:ilvl w:val="0"/>
          <w:numId w:val="5"/>
        </w:numPr>
        <w:rPr>
          <w:rFonts w:ascii="Open Sans" w:hAnsi="Open Sans" w:cs="Open Sans"/>
          <w:u w:val="single"/>
        </w:rPr>
      </w:pPr>
      <w:r w:rsidRPr="00330B31">
        <w:rPr>
          <w:rFonts w:ascii="Open Sans" w:hAnsi="Open Sans" w:cs="Open Sans"/>
          <w:u w:val="single"/>
        </w:rPr>
        <w:t>Definitions</w:t>
      </w:r>
      <w:r w:rsidR="001D33A2">
        <w:rPr>
          <w:rFonts w:ascii="Open Sans" w:hAnsi="Open Sans" w:cs="Open Sans"/>
          <w:u w:val="single"/>
        </w:rPr>
        <w:t>:</w:t>
      </w:r>
    </w:p>
    <w:p w14:paraId="2F811E3A" w14:textId="2913A4F5" w:rsidR="006614C6" w:rsidRDefault="001D33A2" w:rsidP="001D33A2">
      <w:pPr>
        <w:pStyle w:val="ListParagraph"/>
        <w:numPr>
          <w:ilvl w:val="0"/>
          <w:numId w:val="6"/>
        </w:numPr>
        <w:rPr>
          <w:rFonts w:ascii="Open Sans" w:hAnsi="Open Sans" w:cs="Open Sans"/>
        </w:rPr>
      </w:pPr>
      <w:r w:rsidRPr="00FC40AD">
        <w:rPr>
          <w:rFonts w:ascii="Open Sans" w:hAnsi="Open Sans" w:cs="Open Sans"/>
          <w:b/>
          <w:bCs/>
        </w:rPr>
        <w:t>Incentive</w:t>
      </w:r>
      <w:r w:rsidR="006614C6" w:rsidRPr="00FC40AD">
        <w:rPr>
          <w:rFonts w:ascii="Open Sans" w:hAnsi="Open Sans" w:cs="Open Sans"/>
          <w:b/>
          <w:bCs/>
        </w:rPr>
        <w:t xml:space="preserve"> Payment</w:t>
      </w:r>
      <w:r w:rsidRPr="00FC40AD">
        <w:rPr>
          <w:rFonts w:ascii="Open Sans" w:hAnsi="Open Sans" w:cs="Open Sans"/>
          <w:b/>
          <w:bCs/>
        </w:rPr>
        <w:t>:</w:t>
      </w:r>
      <w:r w:rsidR="00FC40AD">
        <w:rPr>
          <w:rFonts w:ascii="Open Sans" w:hAnsi="Open Sans" w:cs="Open Sans"/>
        </w:rPr>
        <w:t xml:space="preserve"> </w:t>
      </w:r>
      <w:r w:rsidR="00FC40AD" w:rsidRPr="00890774">
        <w:rPr>
          <w:rFonts w:ascii="Open Sans" w:eastAsiaTheme="minorEastAsia" w:hAnsi="Open Sans" w:cs="Open Sans"/>
        </w:rPr>
        <w:t xml:space="preserve">means an annual bonus, incentive, or other payment of compensation, in addition to Base Pay, made or to be made regarding services rendered in any year or other period </w:t>
      </w:r>
      <w:r w:rsidR="00FC40AD">
        <w:rPr>
          <w:rFonts w:ascii="Open Sans" w:eastAsiaTheme="minorEastAsia" w:hAnsi="Open Sans" w:cs="Open Sans"/>
        </w:rPr>
        <w:t>according to</w:t>
      </w:r>
      <w:r w:rsidR="00FC40AD" w:rsidRPr="00890774">
        <w:rPr>
          <w:rFonts w:ascii="Open Sans" w:eastAsiaTheme="minorEastAsia" w:hAnsi="Open Sans" w:cs="Open Sans"/>
        </w:rPr>
        <w:t xml:space="preserve"> any bonus, incentive, profit-sharing, performance, discretionary pay or similar agreement, policy, plan, program or arrangement of the Company or a Subsidiary, or any successor thereto.</w:t>
      </w:r>
    </w:p>
    <w:p w14:paraId="39F4F8FC" w14:textId="1D1381C7" w:rsidR="006614C6" w:rsidRPr="006614C6" w:rsidRDefault="006614C6" w:rsidP="001D33A2">
      <w:pPr>
        <w:pStyle w:val="ListParagraph"/>
        <w:numPr>
          <w:ilvl w:val="0"/>
          <w:numId w:val="6"/>
        </w:numPr>
        <w:rPr>
          <w:rFonts w:ascii="Open Sans" w:hAnsi="Open Sans" w:cs="Open Sans"/>
          <w:b/>
          <w:bCs/>
        </w:rPr>
      </w:pPr>
      <w:r w:rsidRPr="006614C6">
        <w:rPr>
          <w:rFonts w:ascii="Open Sans" w:hAnsi="Open Sans" w:cs="Open Sans"/>
          <w:b/>
          <w:bCs/>
        </w:rPr>
        <w:t>Innovation Coordinator</w:t>
      </w:r>
      <w:r>
        <w:rPr>
          <w:rFonts w:ascii="Open Sans" w:hAnsi="Open Sans" w:cs="Open Sans"/>
          <w:b/>
          <w:bCs/>
        </w:rPr>
        <w:t xml:space="preserve"> (“IC”)</w:t>
      </w:r>
      <w:r w:rsidRPr="006614C6">
        <w:rPr>
          <w:rFonts w:ascii="Open Sans" w:hAnsi="Open Sans" w:cs="Open Sans"/>
          <w:b/>
          <w:bCs/>
        </w:rPr>
        <w:t xml:space="preserve">: </w:t>
      </w:r>
      <w:r w:rsidR="001D33A2" w:rsidRPr="006614C6">
        <w:rPr>
          <w:rFonts w:ascii="Open Sans" w:hAnsi="Open Sans" w:cs="Open Sans"/>
          <w:b/>
          <w:bCs/>
        </w:rPr>
        <w:t xml:space="preserve"> </w:t>
      </w:r>
      <w:r w:rsidR="0094045F">
        <w:rPr>
          <w:rStyle w:val="normaltextrun"/>
          <w:rFonts w:ascii="Open Sans" w:hAnsi="Open Sans" w:cs="Open Sans"/>
          <w:color w:val="000000"/>
          <w:shd w:val="clear" w:color="auto" w:fill="FFFFFF"/>
        </w:rPr>
        <w:t>shall mean the person/entity who oversees the development and implementation of the PSCP process and applicable MAPs services.  The IC services are delivered through contract agreements from The Department of Disability and Aging and community vendors.</w:t>
      </w:r>
      <w:r w:rsidR="0094045F">
        <w:rPr>
          <w:rStyle w:val="eop"/>
          <w:rFonts w:ascii="Open Sans" w:hAnsi="Open Sans" w:cs="Open Sans"/>
          <w:color w:val="000000"/>
          <w:shd w:val="clear" w:color="auto" w:fill="FFFFFF"/>
        </w:rPr>
        <w:t> </w:t>
      </w:r>
    </w:p>
    <w:p w14:paraId="6C122E15" w14:textId="09F6B20B" w:rsidR="001D33A2" w:rsidRDefault="006614C6" w:rsidP="001D33A2">
      <w:pPr>
        <w:pStyle w:val="ListParagraph"/>
        <w:numPr>
          <w:ilvl w:val="0"/>
          <w:numId w:val="6"/>
        </w:numPr>
        <w:rPr>
          <w:rFonts w:ascii="Open Sans" w:hAnsi="Open Sans" w:cs="Open Sans"/>
          <w:b/>
          <w:bCs/>
        </w:rPr>
      </w:pPr>
      <w:r w:rsidRPr="00FC40AD">
        <w:rPr>
          <w:rFonts w:ascii="Open Sans" w:hAnsi="Open Sans" w:cs="Open Sans"/>
          <w:b/>
          <w:bCs/>
        </w:rPr>
        <w:t xml:space="preserve">Validation: </w:t>
      </w:r>
      <w:r w:rsidR="001D33A2" w:rsidRPr="00FC40AD">
        <w:rPr>
          <w:rFonts w:ascii="Open Sans" w:hAnsi="Open Sans" w:cs="Open Sans"/>
          <w:b/>
          <w:bCs/>
        </w:rPr>
        <w:t xml:space="preserve"> </w:t>
      </w:r>
      <w:r w:rsidR="00E725B2" w:rsidRPr="00E725B2">
        <w:rPr>
          <w:rFonts w:ascii="Open Sans" w:hAnsi="Open Sans" w:cs="Open Sans"/>
        </w:rPr>
        <w:t>Validation in a program delivering services to individuals with Intellectual and Developmental Disabilities (ID/DD) refers to the process of confirming and verifying that a participant has completed a goal or task. This involves assessing evidence of completion to ensure it meets predefined standards or criteria. Validation ensures the accuracy and legitimacy of reported achievements, reinforcing accountability and progress within the program.</w:t>
      </w:r>
    </w:p>
    <w:p w14:paraId="43D75E46" w14:textId="036D4F6B" w:rsidR="009C7A1D" w:rsidRPr="00FC40AD" w:rsidRDefault="009C7A1D" w:rsidP="001D33A2">
      <w:pPr>
        <w:pStyle w:val="ListParagraph"/>
        <w:numPr>
          <w:ilvl w:val="0"/>
          <w:numId w:val="6"/>
        </w:numPr>
        <w:rPr>
          <w:rFonts w:ascii="Open Sans" w:hAnsi="Open Sans" w:cs="Open Sans"/>
          <w:b/>
          <w:bCs/>
        </w:rPr>
      </w:pPr>
      <w:r>
        <w:rPr>
          <w:rFonts w:ascii="Open Sans" w:hAnsi="Open Sans" w:cs="Open Sans"/>
          <w:b/>
          <w:bCs/>
        </w:rPr>
        <w:t xml:space="preserve">Value-Based Payment: </w:t>
      </w:r>
      <w:r w:rsidR="00793CAA" w:rsidRPr="00793CAA">
        <w:rPr>
          <w:rFonts w:ascii="Open Sans" w:hAnsi="Open Sans" w:cs="Open Sans"/>
        </w:rPr>
        <w:t>is a reimbursement model that rewards healthcare providers based on the quality and effectiveness of the care they deliver, rather than the volume of services. It incentivizes improved health outcomes, cost efficiency, and patient satisfaction. VBP emphasizes coordinated and patient-centered care to enhance the overall well-being and independence of individuals with I</w:t>
      </w:r>
      <w:r w:rsidR="00793CAA" w:rsidRPr="00793CAA">
        <w:rPr>
          <w:rFonts w:ascii="Open Sans" w:hAnsi="Open Sans" w:cs="Open Sans"/>
        </w:rPr>
        <w:t>D</w:t>
      </w:r>
      <w:r w:rsidR="00793CAA" w:rsidRPr="00793CAA">
        <w:rPr>
          <w:rFonts w:ascii="Open Sans" w:hAnsi="Open Sans" w:cs="Open Sans"/>
        </w:rPr>
        <w:t>/DD</w:t>
      </w:r>
      <w:r w:rsidR="00793CAA" w:rsidRPr="00793CAA">
        <w:rPr>
          <w:rFonts w:ascii="Open Sans" w:hAnsi="Open Sans" w:cs="Open Sans"/>
        </w:rPr>
        <w:t>.</w:t>
      </w:r>
    </w:p>
    <w:p w14:paraId="42E219FB" w14:textId="77777777" w:rsidR="00D26261" w:rsidRDefault="00D26261" w:rsidP="00D26261">
      <w:pPr>
        <w:pStyle w:val="ListParagraph"/>
        <w:rPr>
          <w:rFonts w:ascii="Open Sans" w:hAnsi="Open Sans" w:cs="Open Sans"/>
        </w:rPr>
      </w:pPr>
    </w:p>
    <w:p w14:paraId="090FB7B8" w14:textId="6DF983B2" w:rsidR="00A85F0B" w:rsidRPr="006843F1" w:rsidRDefault="00D26261" w:rsidP="006843F1">
      <w:pPr>
        <w:pStyle w:val="ListParagraph"/>
        <w:numPr>
          <w:ilvl w:val="0"/>
          <w:numId w:val="5"/>
        </w:numPr>
        <w:rPr>
          <w:rFonts w:ascii="Open Sans" w:hAnsi="Open Sans" w:cs="Open Sans"/>
        </w:rPr>
      </w:pPr>
      <w:r w:rsidRPr="00D26261">
        <w:rPr>
          <w:rFonts w:ascii="Open Sans" w:eastAsiaTheme="minorEastAsia" w:hAnsi="Open Sans" w:cs="Open Sans"/>
          <w:u w:val="single"/>
        </w:rPr>
        <w:t>Background:</w:t>
      </w:r>
      <w:r w:rsidRPr="00D26261">
        <w:rPr>
          <w:rFonts w:ascii="Open Sans" w:eastAsiaTheme="minorEastAsia" w:hAnsi="Open Sans" w:cs="Open Sans"/>
        </w:rPr>
        <w:t xml:space="preserve"> </w:t>
      </w:r>
      <w:r w:rsidR="00A85F0B" w:rsidRPr="006843F1">
        <w:rPr>
          <w:rFonts w:ascii="Open Sans" w:eastAsiaTheme="minorEastAsia" w:hAnsi="Open Sans" w:cs="Open Sans"/>
        </w:rPr>
        <w:t xml:space="preserve">Persons supported who enroll </w:t>
      </w:r>
      <w:r w:rsidR="08DFC4AF" w:rsidRPr="006843F1">
        <w:rPr>
          <w:rFonts w:ascii="Open Sans" w:eastAsiaTheme="minorEastAsia" w:hAnsi="Open Sans" w:cs="Open Sans"/>
        </w:rPr>
        <w:t xml:space="preserve">in </w:t>
      </w:r>
      <w:r w:rsidR="00A85F0B" w:rsidRPr="006843F1">
        <w:rPr>
          <w:rFonts w:ascii="Open Sans" w:eastAsiaTheme="minorEastAsia" w:hAnsi="Open Sans" w:cs="Open Sans"/>
        </w:rPr>
        <w:t xml:space="preserve">the MAPs program will have access to an array of services that are intended to increase opportunities for independence. </w:t>
      </w:r>
      <w:r w:rsidR="366FA985" w:rsidRPr="006843F1">
        <w:rPr>
          <w:rFonts w:ascii="Open Sans" w:eastAsiaTheme="minorEastAsia" w:hAnsi="Open Sans" w:cs="Open Sans"/>
        </w:rPr>
        <w:t xml:space="preserve"> </w:t>
      </w:r>
      <w:r w:rsidR="00A85F0B" w:rsidRPr="006843F1">
        <w:rPr>
          <w:rFonts w:ascii="Open Sans" w:eastAsiaTheme="minorEastAsia" w:hAnsi="Open Sans" w:cs="Open Sans"/>
        </w:rPr>
        <w:t xml:space="preserve">These services include areas of </w:t>
      </w:r>
      <w:r w:rsidR="00CC0A02" w:rsidRPr="006843F1">
        <w:rPr>
          <w:rFonts w:ascii="Open Sans" w:eastAsiaTheme="minorEastAsia" w:hAnsi="Open Sans" w:cs="Open Sans"/>
        </w:rPr>
        <w:t>support</w:t>
      </w:r>
      <w:r w:rsidR="00A85F0B" w:rsidRPr="006843F1">
        <w:rPr>
          <w:rFonts w:ascii="Open Sans" w:eastAsiaTheme="minorEastAsia" w:hAnsi="Open Sans" w:cs="Open Sans"/>
        </w:rPr>
        <w:t xml:space="preserve"> provided within home settings, employment settings</w:t>
      </w:r>
      <w:r w:rsidR="00CC0A02" w:rsidRPr="006843F1">
        <w:rPr>
          <w:rFonts w:ascii="Open Sans" w:eastAsiaTheme="minorEastAsia" w:hAnsi="Open Sans" w:cs="Open Sans"/>
        </w:rPr>
        <w:t>,</w:t>
      </w:r>
      <w:r w:rsidR="00A85F0B" w:rsidRPr="006843F1">
        <w:rPr>
          <w:rFonts w:ascii="Open Sans" w:eastAsiaTheme="minorEastAsia" w:hAnsi="Open Sans" w:cs="Open Sans"/>
        </w:rPr>
        <w:t xml:space="preserve"> and community settings.  Within each of these settings, specific milestones have been developed to allow the person to select services that directly correspond</w:t>
      </w:r>
      <w:r w:rsidR="6399CF83" w:rsidRPr="006843F1">
        <w:rPr>
          <w:rFonts w:ascii="Open Sans" w:eastAsiaTheme="minorEastAsia" w:hAnsi="Open Sans" w:cs="Open Sans"/>
        </w:rPr>
        <w:t xml:space="preserve"> </w:t>
      </w:r>
      <w:r w:rsidR="00A85F0B" w:rsidRPr="006843F1">
        <w:rPr>
          <w:rFonts w:ascii="Open Sans" w:eastAsiaTheme="minorEastAsia" w:hAnsi="Open Sans" w:cs="Open Sans"/>
        </w:rPr>
        <w:t xml:space="preserve">to the selected milestones based on their desired person-centered goals.  The MAPs network provider will work with the person to implement a personal support plan </w:t>
      </w:r>
      <w:r w:rsidR="00A85F0B" w:rsidRPr="006843F1">
        <w:rPr>
          <w:rFonts w:ascii="Open Sans" w:eastAsiaTheme="minorEastAsia" w:hAnsi="Open Sans" w:cs="Open Sans"/>
          <w:color w:val="000000" w:themeColor="text1"/>
        </w:rPr>
        <w:t xml:space="preserve">(Person Supported Collaborative Plan/PSCP) </w:t>
      </w:r>
      <w:r w:rsidR="00A85F0B" w:rsidRPr="006843F1">
        <w:rPr>
          <w:rFonts w:ascii="Open Sans" w:eastAsiaTheme="minorEastAsia" w:hAnsi="Open Sans" w:cs="Open Sans"/>
        </w:rPr>
        <w:t xml:space="preserve">intended to assist the person achieve greater levels of independence </w:t>
      </w:r>
      <w:r w:rsidR="00CC0A02" w:rsidRPr="006843F1">
        <w:rPr>
          <w:rFonts w:ascii="Open Sans" w:eastAsiaTheme="minorEastAsia" w:hAnsi="Open Sans" w:cs="Open Sans"/>
        </w:rPr>
        <w:t>following</w:t>
      </w:r>
      <w:r w:rsidR="00A85F0B" w:rsidRPr="006843F1">
        <w:rPr>
          <w:rFonts w:ascii="Open Sans" w:eastAsiaTheme="minorEastAsia" w:hAnsi="Open Sans" w:cs="Open Sans"/>
        </w:rPr>
        <w:t xml:space="preserve"> the person’s desired goals.  Upon the conclusion and confirmation that the services provided have achieved greater </w:t>
      </w:r>
      <w:r w:rsidR="00A85F0B" w:rsidRPr="006843F1">
        <w:rPr>
          <w:rFonts w:ascii="Open Sans" w:eastAsiaTheme="minorEastAsia" w:hAnsi="Open Sans" w:cs="Open Sans"/>
        </w:rPr>
        <w:lastRenderedPageBreak/>
        <w:t xml:space="preserve">independence for the person supported, payment will be made to provider entities using an </w:t>
      </w:r>
      <w:r w:rsidR="00A85F0B" w:rsidRPr="006843F1">
        <w:rPr>
          <w:rFonts w:ascii="Open Sans" w:eastAsiaTheme="minorEastAsia" w:hAnsi="Open Sans" w:cs="Open Sans"/>
          <w:b/>
          <w:bCs/>
        </w:rPr>
        <w:t>Independence Milestone Incentive model (</w:t>
      </w:r>
      <w:r w:rsidR="00CC0A02" w:rsidRPr="006843F1">
        <w:rPr>
          <w:rFonts w:ascii="Open Sans" w:eastAsiaTheme="minorEastAsia" w:hAnsi="Open Sans" w:cs="Open Sans"/>
          <w:b/>
          <w:bCs/>
        </w:rPr>
        <w:t>Value-Based</w:t>
      </w:r>
      <w:r w:rsidR="00A85F0B" w:rsidRPr="006843F1">
        <w:rPr>
          <w:rFonts w:ascii="Open Sans" w:eastAsiaTheme="minorEastAsia" w:hAnsi="Open Sans" w:cs="Open Sans"/>
          <w:b/>
          <w:bCs/>
        </w:rPr>
        <w:t xml:space="preserve"> Payment</w:t>
      </w:r>
      <w:r w:rsidR="00A85F0B" w:rsidRPr="59118F47">
        <w:rPr>
          <w:rStyle w:val="FootnoteReference"/>
          <w:rFonts w:ascii="Open Sans" w:eastAsiaTheme="minorEastAsia" w:hAnsi="Open Sans" w:cs="Open Sans"/>
          <w:b/>
          <w:bCs/>
        </w:rPr>
        <w:footnoteReference w:id="2"/>
      </w:r>
      <w:r w:rsidR="00A85F0B" w:rsidRPr="006843F1">
        <w:rPr>
          <w:rFonts w:ascii="Open Sans" w:eastAsiaTheme="minorEastAsia" w:hAnsi="Open Sans" w:cs="Open Sans"/>
          <w:b/>
          <w:bCs/>
        </w:rPr>
        <w:t xml:space="preserve">).  </w:t>
      </w:r>
    </w:p>
    <w:p w14:paraId="3B07BC86" w14:textId="2E4EEFE5" w:rsidR="00A85F0B" w:rsidRPr="00CC0A02" w:rsidRDefault="00A85F0B" w:rsidP="00CC0A02">
      <w:pPr>
        <w:pStyle w:val="Heading1"/>
        <w:numPr>
          <w:ilvl w:val="0"/>
          <w:numId w:val="5"/>
        </w:numPr>
        <w:rPr>
          <w:rFonts w:ascii="Open Sans" w:eastAsiaTheme="minorEastAsia" w:hAnsi="Open Sans" w:cs="Open Sans"/>
          <w:color w:val="auto"/>
          <w:sz w:val="22"/>
          <w:szCs w:val="22"/>
          <w:u w:val="single"/>
        </w:rPr>
      </w:pPr>
      <w:r w:rsidRPr="00CC0A02">
        <w:rPr>
          <w:rFonts w:ascii="Open Sans" w:eastAsiaTheme="minorEastAsia" w:hAnsi="Open Sans" w:cs="Open Sans"/>
          <w:color w:val="auto"/>
          <w:sz w:val="22"/>
          <w:szCs w:val="22"/>
          <w:u w:val="single"/>
        </w:rPr>
        <w:t>Independence Milestone Incentive (</w:t>
      </w:r>
      <w:r w:rsidR="00CC0A02" w:rsidRPr="00CC0A02">
        <w:rPr>
          <w:rFonts w:ascii="Open Sans" w:eastAsiaTheme="minorEastAsia" w:hAnsi="Open Sans" w:cs="Open Sans"/>
          <w:color w:val="auto"/>
          <w:sz w:val="22"/>
          <w:szCs w:val="22"/>
          <w:u w:val="single"/>
        </w:rPr>
        <w:t>Value-Based</w:t>
      </w:r>
      <w:r w:rsidRPr="00CC0A02">
        <w:rPr>
          <w:rFonts w:ascii="Open Sans" w:eastAsiaTheme="minorEastAsia" w:hAnsi="Open Sans" w:cs="Open Sans"/>
          <w:color w:val="auto"/>
          <w:sz w:val="22"/>
          <w:szCs w:val="22"/>
          <w:u w:val="single"/>
        </w:rPr>
        <w:t xml:space="preserve"> Payments)</w:t>
      </w:r>
      <w:r w:rsidR="00330B31">
        <w:rPr>
          <w:rFonts w:ascii="Open Sans" w:eastAsiaTheme="minorEastAsia" w:hAnsi="Open Sans" w:cs="Open Sans"/>
          <w:color w:val="auto"/>
          <w:sz w:val="22"/>
          <w:szCs w:val="22"/>
          <w:u w:val="single"/>
        </w:rPr>
        <w:t>:</w:t>
      </w:r>
    </w:p>
    <w:p w14:paraId="32D840BD" w14:textId="461D0618" w:rsidR="00A85F0B" w:rsidRDefault="00744159" w:rsidP="00330B31">
      <w:pPr>
        <w:ind w:left="720"/>
        <w:rPr>
          <w:rFonts w:ascii="Open Sans" w:eastAsiaTheme="minorEastAsia" w:hAnsi="Open Sans" w:cs="Open Sans"/>
        </w:rPr>
      </w:pPr>
      <w:r>
        <w:rPr>
          <w:rFonts w:ascii="Open Sans" w:eastAsiaTheme="minorEastAsia" w:hAnsi="Open Sans" w:cs="Open Sans"/>
        </w:rPr>
        <w:t>DDA shall expect</w:t>
      </w:r>
      <w:r w:rsidR="00A85F0B" w:rsidRPr="754BA4AA">
        <w:rPr>
          <w:rFonts w:ascii="Open Sans" w:eastAsiaTheme="minorEastAsia" w:hAnsi="Open Sans" w:cs="Open Sans"/>
        </w:rPr>
        <w:t xml:space="preserve"> that compensation for MAPs services will be provided for </w:t>
      </w:r>
      <w:r w:rsidR="00CC0A02">
        <w:rPr>
          <w:rFonts w:ascii="Open Sans" w:eastAsiaTheme="minorEastAsia" w:hAnsi="Open Sans" w:cs="Open Sans"/>
        </w:rPr>
        <w:t xml:space="preserve">the </w:t>
      </w:r>
      <w:r w:rsidR="00A85F0B" w:rsidRPr="754BA4AA">
        <w:rPr>
          <w:rFonts w:ascii="Open Sans" w:eastAsiaTheme="minorEastAsia" w:hAnsi="Open Sans" w:cs="Open Sans"/>
        </w:rPr>
        <w:t xml:space="preserve">completion of milestone achievement recognition through a </w:t>
      </w:r>
      <w:r w:rsidR="00A85F0B" w:rsidRPr="754BA4AA">
        <w:rPr>
          <w:rFonts w:ascii="Open Sans" w:eastAsiaTheme="minorEastAsia" w:hAnsi="Open Sans" w:cs="Open Sans"/>
          <w:b/>
          <w:bCs/>
        </w:rPr>
        <w:t>Value</w:t>
      </w:r>
      <w:r w:rsidR="00CC0A02">
        <w:rPr>
          <w:rFonts w:ascii="Open Sans" w:eastAsiaTheme="minorEastAsia" w:hAnsi="Open Sans" w:cs="Open Sans"/>
          <w:b/>
          <w:bCs/>
        </w:rPr>
        <w:t>-</w:t>
      </w:r>
      <w:r w:rsidR="00A85F0B" w:rsidRPr="754BA4AA">
        <w:rPr>
          <w:rFonts w:ascii="Open Sans" w:eastAsiaTheme="minorEastAsia" w:hAnsi="Open Sans" w:cs="Open Sans"/>
          <w:b/>
          <w:bCs/>
        </w:rPr>
        <w:t>Based Payment Model</w:t>
      </w:r>
      <w:r w:rsidR="00A85F0B" w:rsidRPr="754BA4AA">
        <w:rPr>
          <w:rFonts w:ascii="Open Sans" w:eastAsiaTheme="minorEastAsia" w:hAnsi="Open Sans" w:cs="Open Sans"/>
        </w:rPr>
        <w:t xml:space="preserve"> known as </w:t>
      </w:r>
      <w:r w:rsidR="00CC0A02">
        <w:rPr>
          <w:rFonts w:ascii="Open Sans" w:eastAsiaTheme="minorEastAsia" w:hAnsi="Open Sans" w:cs="Open Sans"/>
        </w:rPr>
        <w:t xml:space="preserve">the </w:t>
      </w:r>
      <w:r w:rsidR="00A85F0B" w:rsidRPr="754BA4AA">
        <w:rPr>
          <w:rFonts w:ascii="Open Sans" w:eastAsiaTheme="minorEastAsia" w:hAnsi="Open Sans" w:cs="Open Sans"/>
          <w:b/>
          <w:bCs/>
        </w:rPr>
        <w:t>Independence Milestone Incentive</w:t>
      </w:r>
      <w:r w:rsidR="00A85F0B" w:rsidRPr="754BA4AA">
        <w:rPr>
          <w:rFonts w:ascii="Open Sans" w:eastAsiaTheme="minorEastAsia" w:hAnsi="Open Sans" w:cs="Open Sans"/>
        </w:rPr>
        <w:t>.</w:t>
      </w:r>
      <w:r w:rsidR="1BD808DF" w:rsidRPr="754BA4AA">
        <w:rPr>
          <w:rFonts w:ascii="Open Sans" w:eastAsiaTheme="minorEastAsia" w:hAnsi="Open Sans" w:cs="Open Sans"/>
        </w:rPr>
        <w:t xml:space="preserve">  </w:t>
      </w:r>
      <w:r w:rsidR="00A85F0B" w:rsidRPr="754BA4AA">
        <w:rPr>
          <w:rFonts w:ascii="Open Sans" w:eastAsiaTheme="minorEastAsia" w:hAnsi="Open Sans" w:cs="Open Sans"/>
        </w:rPr>
        <w:t xml:space="preserve">The provider who delivered the services may request compensation after completion of the confirmation procedure as defined by the identified milestone and </w:t>
      </w:r>
      <w:r w:rsidR="00A85F0B" w:rsidRPr="0049214F">
        <w:rPr>
          <w:rFonts w:ascii="Open Sans" w:eastAsiaTheme="minorEastAsia" w:hAnsi="Open Sans" w:cs="Open Sans"/>
          <w:color w:val="000000" w:themeColor="text1"/>
        </w:rPr>
        <w:t xml:space="preserve">applicable service definition. </w:t>
      </w:r>
    </w:p>
    <w:p w14:paraId="4532B54E" w14:textId="77777777" w:rsidR="00A85F0B" w:rsidRPr="00A85F0B" w:rsidRDefault="00A85F0B" w:rsidP="00A85F0B">
      <w:pPr>
        <w:rPr>
          <w:rFonts w:ascii="Open Sans" w:eastAsiaTheme="minorEastAsia" w:hAnsi="Open Sans" w:cs="Open Sans"/>
        </w:rPr>
      </w:pPr>
    </w:p>
    <w:p w14:paraId="2D386741" w14:textId="7BD2DF7B" w:rsidR="00A85F0B" w:rsidRDefault="00A85F0B" w:rsidP="006843F1">
      <w:pPr>
        <w:ind w:left="720"/>
        <w:rPr>
          <w:rFonts w:ascii="Open Sans" w:eastAsiaTheme="minorEastAsia" w:hAnsi="Open Sans" w:cs="Open Sans"/>
          <w:b/>
          <w:bCs/>
        </w:rPr>
      </w:pPr>
      <w:r w:rsidRPr="754BA4AA">
        <w:rPr>
          <w:rFonts w:ascii="Open Sans" w:eastAsiaTheme="minorEastAsia" w:hAnsi="Open Sans" w:cs="Open Sans"/>
        </w:rPr>
        <w:t>D</w:t>
      </w:r>
      <w:r w:rsidR="00453153">
        <w:rPr>
          <w:rFonts w:ascii="Open Sans" w:eastAsiaTheme="minorEastAsia" w:hAnsi="Open Sans" w:cs="Open Sans"/>
        </w:rPr>
        <w:t xml:space="preserve">DA </w:t>
      </w:r>
      <w:r w:rsidRPr="754BA4AA">
        <w:rPr>
          <w:rFonts w:ascii="Open Sans" w:eastAsiaTheme="minorEastAsia" w:hAnsi="Open Sans" w:cs="Open Sans"/>
        </w:rPr>
        <w:t xml:space="preserve">will work with </w:t>
      </w:r>
      <w:r w:rsidR="00CC0A02">
        <w:rPr>
          <w:rFonts w:ascii="Open Sans" w:eastAsiaTheme="minorEastAsia" w:hAnsi="Open Sans" w:cs="Open Sans"/>
        </w:rPr>
        <w:t xml:space="preserve">the </w:t>
      </w:r>
      <w:r w:rsidRPr="754BA4AA">
        <w:rPr>
          <w:rFonts w:ascii="Open Sans" w:eastAsiaTheme="minorEastAsia" w:hAnsi="Open Sans" w:cs="Open Sans"/>
        </w:rPr>
        <w:t xml:space="preserve">Innovation Coordination agency to identify a person-centered planning process that allows for the person supported to select the preferred milestones of achievement for a specific year.  Within this plan, the provider entity will have autonomy and empowerment to deliver those services </w:t>
      </w:r>
      <w:r w:rsidR="00CC0A02">
        <w:rPr>
          <w:rFonts w:ascii="Open Sans" w:eastAsiaTheme="minorEastAsia" w:hAnsi="Open Sans" w:cs="Open Sans"/>
        </w:rPr>
        <w:t>efficiently and cost-effectively</w:t>
      </w:r>
      <w:r w:rsidRPr="754BA4AA">
        <w:rPr>
          <w:rFonts w:ascii="Open Sans" w:eastAsiaTheme="minorEastAsia" w:hAnsi="Open Sans" w:cs="Open Sans"/>
        </w:rPr>
        <w:t xml:space="preserve"> </w:t>
      </w:r>
      <w:r w:rsidR="00CC1FBE">
        <w:rPr>
          <w:rFonts w:ascii="Open Sans" w:eastAsiaTheme="minorEastAsia" w:hAnsi="Open Sans" w:cs="Open Sans"/>
        </w:rPr>
        <w:t>producing</w:t>
      </w:r>
      <w:r w:rsidRPr="754BA4AA">
        <w:rPr>
          <w:rFonts w:ascii="Open Sans" w:eastAsiaTheme="minorEastAsia" w:hAnsi="Open Sans" w:cs="Open Sans"/>
        </w:rPr>
        <w:t xml:space="preserve"> greater </w:t>
      </w:r>
      <w:r w:rsidR="00CC0A02">
        <w:rPr>
          <w:rFonts w:ascii="Open Sans" w:eastAsiaTheme="minorEastAsia" w:hAnsi="Open Sans" w:cs="Open Sans"/>
        </w:rPr>
        <w:t>independent</w:t>
      </w:r>
      <w:r w:rsidRPr="754BA4AA">
        <w:rPr>
          <w:rFonts w:ascii="Open Sans" w:eastAsiaTheme="minorEastAsia" w:hAnsi="Open Sans" w:cs="Open Sans"/>
        </w:rPr>
        <w:t xml:space="preserve"> outcomes for the </w:t>
      </w:r>
      <w:r w:rsidR="00E725B2" w:rsidRPr="754BA4AA">
        <w:rPr>
          <w:rFonts w:ascii="Open Sans" w:eastAsiaTheme="minorEastAsia" w:hAnsi="Open Sans" w:cs="Open Sans"/>
        </w:rPr>
        <w:t>person</w:t>
      </w:r>
      <w:r w:rsidR="00E725B2">
        <w:rPr>
          <w:rFonts w:ascii="Open Sans" w:eastAsiaTheme="minorEastAsia" w:hAnsi="Open Sans" w:cs="Open Sans"/>
        </w:rPr>
        <w:t xml:space="preserve"> supported</w:t>
      </w:r>
      <w:r w:rsidRPr="754BA4AA">
        <w:rPr>
          <w:rFonts w:ascii="Open Sans" w:eastAsiaTheme="minorEastAsia" w:hAnsi="Open Sans" w:cs="Open Sans"/>
        </w:rPr>
        <w:t xml:space="preserve">. </w:t>
      </w:r>
      <w:r w:rsidR="2F417911" w:rsidRPr="754BA4AA">
        <w:rPr>
          <w:rFonts w:ascii="Open Sans" w:eastAsiaTheme="minorEastAsia" w:hAnsi="Open Sans" w:cs="Open Sans"/>
        </w:rPr>
        <w:t xml:space="preserve"> </w:t>
      </w:r>
      <w:r w:rsidRPr="754BA4AA">
        <w:rPr>
          <w:rFonts w:ascii="Open Sans" w:eastAsiaTheme="minorEastAsia" w:hAnsi="Open Sans" w:cs="Open Sans"/>
        </w:rPr>
        <w:t xml:space="preserve">The Innovation Coordination Agency will implement a review process to confirm </w:t>
      </w:r>
      <w:r w:rsidR="00CC0A02">
        <w:rPr>
          <w:rFonts w:ascii="Open Sans" w:eastAsiaTheme="minorEastAsia" w:hAnsi="Open Sans" w:cs="Open Sans"/>
        </w:rPr>
        <w:t xml:space="preserve">the </w:t>
      </w:r>
      <w:r w:rsidRPr="754BA4AA">
        <w:rPr>
          <w:rFonts w:ascii="Open Sans" w:eastAsiaTheme="minorEastAsia" w:hAnsi="Open Sans" w:cs="Open Sans"/>
        </w:rPr>
        <w:t xml:space="preserve">validity of the milestone completion. </w:t>
      </w:r>
      <w:r w:rsidR="1C272BF9" w:rsidRPr="754BA4AA">
        <w:rPr>
          <w:rFonts w:ascii="Open Sans" w:eastAsiaTheme="minorEastAsia" w:hAnsi="Open Sans" w:cs="Open Sans"/>
        </w:rPr>
        <w:t xml:space="preserve"> </w:t>
      </w:r>
      <w:r w:rsidRPr="754BA4AA">
        <w:rPr>
          <w:rFonts w:ascii="Open Sans" w:eastAsiaTheme="minorEastAsia" w:hAnsi="Open Sans" w:cs="Open Sans"/>
        </w:rPr>
        <w:t xml:space="preserve">Upon successful validation by the Innovation Coordination Agency, the service provider agency will submit for the </w:t>
      </w:r>
      <w:r w:rsidRPr="754BA4AA">
        <w:rPr>
          <w:rFonts w:ascii="Open Sans" w:eastAsiaTheme="minorEastAsia" w:hAnsi="Open Sans" w:cs="Open Sans"/>
          <w:b/>
          <w:bCs/>
        </w:rPr>
        <w:t>Independence Milestone</w:t>
      </w:r>
      <w:r w:rsidRPr="754BA4AA">
        <w:rPr>
          <w:rFonts w:ascii="Open Sans" w:eastAsiaTheme="minorEastAsia" w:hAnsi="Open Sans" w:cs="Open Sans"/>
        </w:rPr>
        <w:t xml:space="preserve"> </w:t>
      </w:r>
      <w:r w:rsidRPr="754BA4AA">
        <w:rPr>
          <w:rFonts w:ascii="Open Sans" w:eastAsiaTheme="minorEastAsia" w:hAnsi="Open Sans" w:cs="Open Sans"/>
          <w:b/>
          <w:bCs/>
        </w:rPr>
        <w:t>Incentive payment.</w:t>
      </w:r>
    </w:p>
    <w:p w14:paraId="60254513" w14:textId="77777777" w:rsidR="00A85F0B" w:rsidRPr="00A85F0B" w:rsidRDefault="00A85F0B" w:rsidP="00A85F0B">
      <w:pPr>
        <w:rPr>
          <w:rFonts w:ascii="Open Sans" w:eastAsiaTheme="minorEastAsia" w:hAnsi="Open Sans" w:cs="Open Sans"/>
        </w:rPr>
      </w:pPr>
    </w:p>
    <w:p w14:paraId="67DE0539" w14:textId="6E932EFD" w:rsidR="00A85F0B" w:rsidRDefault="00A85F0B" w:rsidP="006843F1">
      <w:pPr>
        <w:ind w:left="720"/>
        <w:rPr>
          <w:rFonts w:ascii="Open Sans" w:eastAsiaTheme="minorEastAsia" w:hAnsi="Open Sans" w:cs="Open Sans"/>
        </w:rPr>
      </w:pPr>
      <w:r w:rsidRPr="00A85F0B">
        <w:rPr>
          <w:rFonts w:ascii="Open Sans" w:eastAsiaTheme="minorEastAsia" w:hAnsi="Open Sans" w:cs="Open Sans"/>
        </w:rPr>
        <w:t xml:space="preserve">These payments will be made to the provider from the </w:t>
      </w:r>
      <w:r>
        <w:rPr>
          <w:rFonts w:ascii="Open Sans" w:eastAsiaTheme="minorEastAsia" w:hAnsi="Open Sans" w:cs="Open Sans"/>
        </w:rPr>
        <w:t>person’s</w:t>
      </w:r>
      <w:r w:rsidRPr="00A85F0B">
        <w:rPr>
          <w:rFonts w:ascii="Open Sans" w:eastAsiaTheme="minorEastAsia" w:hAnsi="Open Sans" w:cs="Open Sans"/>
        </w:rPr>
        <w:t xml:space="preserve"> established budget for that specific year.  Milestone completion incentive payments can only be funded within the </w:t>
      </w:r>
      <w:r>
        <w:rPr>
          <w:rFonts w:ascii="Open Sans" w:eastAsiaTheme="minorEastAsia" w:hAnsi="Open Sans" w:cs="Open Sans"/>
        </w:rPr>
        <w:t>person’s</w:t>
      </w:r>
      <w:r w:rsidRPr="00A85F0B">
        <w:rPr>
          <w:rFonts w:ascii="Open Sans" w:eastAsiaTheme="minorEastAsia" w:hAnsi="Open Sans" w:cs="Open Sans"/>
        </w:rPr>
        <w:t xml:space="preserve"> available budget and upon completion of the identified procedure associated with the milestone achievement.  Provider agencies will be </w:t>
      </w:r>
      <w:r w:rsidRPr="00A85F0B">
        <w:rPr>
          <w:rFonts w:ascii="Open Sans" w:eastAsiaTheme="minorEastAsia" w:hAnsi="Open Sans" w:cs="Open Sans"/>
        </w:rPr>
        <w:lastRenderedPageBreak/>
        <w:t xml:space="preserve">responsible for ensuring that the appropriate documentation is available for review, audit, and confirmation purposes. </w:t>
      </w:r>
    </w:p>
    <w:p w14:paraId="1F7E9F37" w14:textId="57AECBD5" w:rsidR="00A85F0B" w:rsidRDefault="00A85F0B" w:rsidP="00A85F0B">
      <w:pPr>
        <w:rPr>
          <w:rFonts w:ascii="Open Sans" w:eastAsiaTheme="minorEastAsia" w:hAnsi="Open Sans" w:cs="Open Sans"/>
        </w:rPr>
      </w:pPr>
    </w:p>
    <w:p w14:paraId="224618A8" w14:textId="77944FCB" w:rsidR="006779D7" w:rsidRPr="006843F1" w:rsidRDefault="00CC0A02" w:rsidP="006843F1">
      <w:pPr>
        <w:pStyle w:val="ListParagraph"/>
        <w:numPr>
          <w:ilvl w:val="0"/>
          <w:numId w:val="5"/>
        </w:numPr>
        <w:rPr>
          <w:rFonts w:ascii="Open Sans" w:eastAsiaTheme="minorEastAsia" w:hAnsi="Open Sans" w:cs="Open Sans"/>
          <w:color w:val="000000" w:themeColor="text1"/>
          <w:u w:val="single"/>
        </w:rPr>
      </w:pPr>
      <w:r w:rsidRPr="006843F1">
        <w:rPr>
          <w:rFonts w:ascii="Open Sans" w:eastAsiaTheme="minorEastAsia" w:hAnsi="Open Sans" w:cs="Open Sans"/>
          <w:color w:val="000000" w:themeColor="text1"/>
          <w:u w:val="single"/>
        </w:rPr>
        <w:t>Value-Based</w:t>
      </w:r>
      <w:r w:rsidR="00A85F0B" w:rsidRPr="006843F1">
        <w:rPr>
          <w:rFonts w:ascii="Open Sans" w:eastAsiaTheme="minorEastAsia" w:hAnsi="Open Sans" w:cs="Open Sans"/>
          <w:color w:val="000000" w:themeColor="text1"/>
          <w:u w:val="single"/>
        </w:rPr>
        <w:t xml:space="preserve"> Payment Review/Validation</w:t>
      </w:r>
      <w:r w:rsidR="006843F1">
        <w:rPr>
          <w:rFonts w:ascii="Open Sans" w:eastAsiaTheme="minorEastAsia" w:hAnsi="Open Sans" w:cs="Open Sans"/>
          <w:color w:val="000000" w:themeColor="text1"/>
          <w:u w:val="single"/>
        </w:rPr>
        <w:t xml:space="preserve">: </w:t>
      </w:r>
      <w:r w:rsidR="70E5E4F7" w:rsidRPr="006843F1">
        <w:rPr>
          <w:rFonts w:ascii="Open Sans" w:eastAsia="Calibri" w:hAnsi="Open Sans" w:cs="Open Sans"/>
          <w:color w:val="000000" w:themeColor="text1"/>
        </w:rPr>
        <w:t xml:space="preserve">It shall be the intention of the Department of </w:t>
      </w:r>
      <w:r w:rsidR="00155724" w:rsidRPr="006843F1">
        <w:rPr>
          <w:rFonts w:ascii="Open Sans" w:eastAsia="Calibri" w:hAnsi="Open Sans" w:cs="Open Sans"/>
          <w:color w:val="000000" w:themeColor="text1"/>
        </w:rPr>
        <w:t xml:space="preserve">Aging and Disability </w:t>
      </w:r>
      <w:r w:rsidR="008A2E29" w:rsidRPr="006843F1">
        <w:rPr>
          <w:rFonts w:ascii="Open Sans" w:eastAsia="Calibri" w:hAnsi="Open Sans" w:cs="Open Sans"/>
          <w:color w:val="000000" w:themeColor="text1"/>
        </w:rPr>
        <w:t>(DDA</w:t>
      </w:r>
      <w:r w:rsidR="70E5E4F7" w:rsidRPr="006843F1">
        <w:rPr>
          <w:rFonts w:ascii="Open Sans" w:eastAsia="Calibri" w:hAnsi="Open Sans" w:cs="Open Sans"/>
          <w:color w:val="000000" w:themeColor="text1"/>
        </w:rPr>
        <w:t>) to ensure all validation</w:t>
      </w:r>
      <w:r w:rsidR="4B587524" w:rsidRPr="006843F1">
        <w:rPr>
          <w:rFonts w:ascii="Open Sans" w:eastAsia="Calibri" w:hAnsi="Open Sans" w:cs="Open Sans"/>
          <w:color w:val="000000" w:themeColor="text1"/>
        </w:rPr>
        <w:t>s</w:t>
      </w:r>
      <w:r w:rsidR="70E5E4F7" w:rsidRPr="006843F1">
        <w:rPr>
          <w:rFonts w:ascii="Open Sans" w:eastAsia="Calibri" w:hAnsi="Open Sans" w:cs="Open Sans"/>
          <w:color w:val="000000" w:themeColor="text1"/>
        </w:rPr>
        <w:t xml:space="preserve"> for </w:t>
      </w:r>
      <w:r w:rsidRPr="006843F1">
        <w:rPr>
          <w:rFonts w:ascii="Open Sans" w:eastAsia="Calibri" w:hAnsi="Open Sans" w:cs="Open Sans"/>
          <w:color w:val="000000" w:themeColor="text1"/>
        </w:rPr>
        <w:t>requested milestones</w:t>
      </w:r>
      <w:r w:rsidR="70E5E4F7" w:rsidRPr="006843F1">
        <w:rPr>
          <w:rFonts w:ascii="Open Sans" w:eastAsia="Calibri" w:hAnsi="Open Sans" w:cs="Open Sans"/>
          <w:color w:val="000000" w:themeColor="text1"/>
        </w:rPr>
        <w:t xml:space="preserve"> </w:t>
      </w:r>
      <w:r w:rsidR="5F655446" w:rsidRPr="006843F1">
        <w:rPr>
          <w:rFonts w:ascii="Open Sans" w:eastAsia="Calibri" w:hAnsi="Open Sans" w:cs="Open Sans"/>
          <w:color w:val="000000" w:themeColor="text1"/>
        </w:rPr>
        <w:t>are</w:t>
      </w:r>
      <w:r w:rsidR="70E5E4F7" w:rsidRPr="006843F1">
        <w:rPr>
          <w:rFonts w:ascii="Open Sans" w:eastAsia="Calibri" w:hAnsi="Open Sans" w:cs="Open Sans"/>
          <w:color w:val="000000" w:themeColor="text1"/>
        </w:rPr>
        <w:t xml:space="preserve"> completed using a person-centered approach where the outcome of the implemented service is the desired result and the focus for reviewing validation. </w:t>
      </w:r>
      <w:r w:rsidR="7FA497D7"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 xml:space="preserve">Upon submission of the Milestone Validation Request, the primary focus will be individual achievement rather than provider-implemented processes to secure desired results. </w:t>
      </w:r>
      <w:r w:rsidR="77E7BF1A"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In traditional fee-for-service programs, provider agencies must document all services to justify payment processes; in a value-based</w:t>
      </w:r>
      <w:r w:rsidR="307BF844" w:rsidRPr="006843F1">
        <w:rPr>
          <w:rFonts w:ascii="Open Sans" w:eastAsia="Calibri" w:hAnsi="Open Sans" w:cs="Open Sans"/>
          <w:color w:val="000000" w:themeColor="text1"/>
        </w:rPr>
        <w:t>/</w:t>
      </w:r>
      <w:r w:rsidRPr="006843F1">
        <w:rPr>
          <w:rFonts w:ascii="Open Sans" w:eastAsia="Calibri" w:hAnsi="Open Sans" w:cs="Open Sans"/>
          <w:color w:val="000000" w:themeColor="text1"/>
        </w:rPr>
        <w:t>outcomes-driven</w:t>
      </w:r>
      <w:r w:rsidR="70E5E4F7" w:rsidRPr="006843F1">
        <w:rPr>
          <w:rFonts w:ascii="Open Sans" w:eastAsia="Calibri" w:hAnsi="Open Sans" w:cs="Open Sans"/>
          <w:color w:val="000000" w:themeColor="text1"/>
        </w:rPr>
        <w:t xml:space="preserve"> </w:t>
      </w:r>
      <w:r w:rsidR="4C955D8A" w:rsidRPr="006843F1">
        <w:rPr>
          <w:rFonts w:ascii="Open Sans" w:eastAsia="Calibri" w:hAnsi="Open Sans" w:cs="Open Sans"/>
          <w:color w:val="000000" w:themeColor="text1"/>
        </w:rPr>
        <w:t>p</w:t>
      </w:r>
      <w:r w:rsidR="70E5E4F7" w:rsidRPr="006843F1">
        <w:rPr>
          <w:rFonts w:ascii="Open Sans" w:eastAsia="Calibri" w:hAnsi="Open Sans" w:cs="Open Sans"/>
          <w:color w:val="000000" w:themeColor="text1"/>
        </w:rPr>
        <w:t>ayment structure, D</w:t>
      </w:r>
      <w:r w:rsidR="008A2E29" w:rsidRPr="006843F1">
        <w:rPr>
          <w:rFonts w:ascii="Open Sans" w:eastAsia="Calibri" w:hAnsi="Open Sans" w:cs="Open Sans"/>
          <w:color w:val="000000" w:themeColor="text1"/>
        </w:rPr>
        <w:t>DA</w:t>
      </w:r>
      <w:r w:rsidR="70E5E4F7" w:rsidRPr="006843F1">
        <w:rPr>
          <w:rFonts w:ascii="Open Sans" w:eastAsia="Calibri" w:hAnsi="Open Sans" w:cs="Open Sans"/>
          <w:color w:val="000000" w:themeColor="text1"/>
        </w:rPr>
        <w:t xml:space="preserve"> makes payment available upon recognition of Milestone Achievement and not provider-delivered services. </w:t>
      </w:r>
      <w:r w:rsidR="6C4EE5C5"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While it is important to ensure providers deliver formal services to achieve milestone completion, the primary focus will center around a status review of the person supported.</w:t>
      </w:r>
      <w:r w:rsidR="501B74BE"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 xml:space="preserve">Provider agencies are responsible for indicating on the Milestone Validation Request the “Initial status of the person-supported” vs. the “Ending status of the </w:t>
      </w:r>
      <w:proofErr w:type="gramStart"/>
      <w:r w:rsidR="70E5E4F7" w:rsidRPr="006843F1">
        <w:rPr>
          <w:rFonts w:ascii="Open Sans" w:eastAsia="Calibri" w:hAnsi="Open Sans" w:cs="Open Sans"/>
          <w:color w:val="000000" w:themeColor="text1"/>
        </w:rPr>
        <w:t>person-supported</w:t>
      </w:r>
      <w:proofErr w:type="gramEnd"/>
      <w:r w:rsidR="70E5E4F7" w:rsidRPr="006843F1">
        <w:rPr>
          <w:rFonts w:ascii="Open Sans" w:eastAsia="Calibri" w:hAnsi="Open Sans" w:cs="Open Sans"/>
          <w:color w:val="000000" w:themeColor="text1"/>
        </w:rPr>
        <w:t>.”</w:t>
      </w:r>
      <w:r w:rsidR="3FA9704D"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 xml:space="preserve"> In the Milestone Validation request, the provider shall demonstrate how the person supported gained greater independence by assessing “Pre-Service” status VS “Post-Service” status. </w:t>
      </w:r>
      <w:r w:rsidR="6283C1CA"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 xml:space="preserve">In this comparison, the focus remains on the person supported and attaining independence skills. </w:t>
      </w:r>
      <w:r w:rsidR="3C8DA6BD"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Providers will not be required to submit verification of delivered supports contributing to achieving desired results.</w:t>
      </w:r>
      <w:r w:rsidR="6ADB2B04" w:rsidRPr="006843F1">
        <w:rPr>
          <w:rFonts w:ascii="Open Sans" w:eastAsia="Calibri" w:hAnsi="Open Sans" w:cs="Open Sans"/>
          <w:color w:val="000000" w:themeColor="text1"/>
        </w:rPr>
        <w:t xml:space="preserve"> </w:t>
      </w:r>
      <w:r w:rsidR="70E5E4F7" w:rsidRPr="006843F1">
        <w:rPr>
          <w:rFonts w:ascii="Open Sans" w:eastAsia="Calibri" w:hAnsi="Open Sans" w:cs="Open Sans"/>
          <w:color w:val="000000" w:themeColor="text1"/>
        </w:rPr>
        <w:t xml:space="preserve"> Instead, the provider will provide evidence of how the person supported increased their independence in the identified area; upon verification through the Milestone Validation process, Providers will be issued payment.</w:t>
      </w:r>
    </w:p>
    <w:p w14:paraId="57AE4252" w14:textId="77777777" w:rsidR="003D701D" w:rsidRPr="003D7D24" w:rsidRDefault="003D701D" w:rsidP="003D701D">
      <w:pPr>
        <w:pStyle w:val="BodyText"/>
        <w:spacing w:before="43"/>
        <w:ind w:left="900" w:right="6300"/>
        <w:rPr>
          <w:rFonts w:cs="Open Sans"/>
          <w:sz w:val="22"/>
          <w:szCs w:val="22"/>
        </w:rPr>
      </w:pPr>
    </w:p>
    <w:p w14:paraId="5333214C" w14:textId="77777777" w:rsidR="003D701D" w:rsidRPr="003D7D24" w:rsidRDefault="003D701D" w:rsidP="003D701D">
      <w:pPr>
        <w:rPr>
          <w:rFonts w:ascii="Open Sans" w:hAnsi="Open Sans" w:cs="Open Sans"/>
        </w:rPr>
      </w:pPr>
    </w:p>
    <w:p w14:paraId="6B9154D2" w14:textId="77777777" w:rsidR="003D701D" w:rsidRPr="003D7D24" w:rsidRDefault="003D701D" w:rsidP="003D701D">
      <w:pPr>
        <w:rPr>
          <w:rFonts w:ascii="Open Sans" w:hAnsi="Open Sans" w:cs="Open Sans"/>
        </w:rPr>
      </w:pPr>
    </w:p>
    <w:p w14:paraId="3D2D6D61" w14:textId="77777777" w:rsidR="00511994" w:rsidRPr="003D7D24" w:rsidRDefault="00511994">
      <w:pPr>
        <w:rPr>
          <w:rFonts w:ascii="Open Sans" w:hAnsi="Open Sans" w:cs="Open Sans"/>
        </w:rPr>
      </w:pPr>
    </w:p>
    <w:sectPr w:rsidR="00511994" w:rsidRPr="003D7D24" w:rsidSect="003D701D">
      <w:headerReference w:type="default"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047D" w14:textId="77777777" w:rsidR="005E633C" w:rsidRDefault="005E633C">
      <w:r>
        <w:separator/>
      </w:r>
    </w:p>
  </w:endnote>
  <w:endnote w:type="continuationSeparator" w:id="0">
    <w:p w14:paraId="0CAA9807" w14:textId="77777777" w:rsidR="005E633C" w:rsidRDefault="005E633C">
      <w:r>
        <w:continuationSeparator/>
      </w:r>
    </w:p>
  </w:endnote>
  <w:endnote w:type="continuationNotice" w:id="1">
    <w:p w14:paraId="48D1E5AA" w14:textId="77777777" w:rsidR="005E633C" w:rsidRDefault="005E6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072739"/>
      <w:docPartObj>
        <w:docPartGallery w:val="Page Numbers (Bottom of Page)"/>
        <w:docPartUnique/>
      </w:docPartObj>
    </w:sdtPr>
    <w:sdtContent>
      <w:sdt>
        <w:sdtPr>
          <w:id w:val="-1769616900"/>
          <w:docPartObj>
            <w:docPartGallery w:val="Page Numbers (Top of Page)"/>
            <w:docPartUnique/>
          </w:docPartObj>
        </w:sdtPr>
        <w:sdtContent>
          <w:p w14:paraId="22880F47" w14:textId="5E229590" w:rsidR="00F94D81" w:rsidRDefault="00F94D81" w:rsidP="00F94D81">
            <w:pPr>
              <w:pStyle w:val="Footer"/>
            </w:pPr>
            <w:r>
              <w:t>Revised: 07/2024</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97C63C" w14:textId="4ADD3005" w:rsidR="00E47B2A" w:rsidRPr="00010DC6" w:rsidRDefault="00E47B2A" w:rsidP="003D7D24">
    <w:pPr>
      <w:spacing w:before="59" w:line="216" w:lineRule="exact"/>
      <w:ind w:right="-40"/>
      <w:rPr>
        <w:rFonts w:ascii="Open Sans" w:eastAsia="Open Sans" w:hAnsi="Open Sans" w:cs="Open Sans"/>
        <w:color w:val="7878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C281E" w14:textId="77777777" w:rsidR="005E633C" w:rsidRDefault="005E633C">
      <w:r>
        <w:separator/>
      </w:r>
    </w:p>
  </w:footnote>
  <w:footnote w:type="continuationSeparator" w:id="0">
    <w:p w14:paraId="7B43529C" w14:textId="77777777" w:rsidR="005E633C" w:rsidRDefault="005E633C">
      <w:r>
        <w:continuationSeparator/>
      </w:r>
    </w:p>
  </w:footnote>
  <w:footnote w:type="continuationNotice" w:id="1">
    <w:p w14:paraId="089A4A27" w14:textId="77777777" w:rsidR="005E633C" w:rsidRDefault="005E633C"/>
  </w:footnote>
  <w:footnote w:id="2">
    <w:p w14:paraId="4B7B4907" w14:textId="77777777" w:rsidR="00A85F0B" w:rsidRPr="00A85F0B" w:rsidRDefault="00A85F0B" w:rsidP="00A85F0B">
      <w:pPr>
        <w:pStyle w:val="Heading1"/>
        <w:rPr>
          <w:rFonts w:ascii="Open Sans" w:eastAsiaTheme="minorEastAsia" w:hAnsi="Open Sans" w:cs="Open Sans"/>
          <w:b/>
          <w:bCs/>
          <w:color w:val="000000" w:themeColor="text1"/>
          <w:sz w:val="18"/>
          <w:szCs w:val="18"/>
        </w:rPr>
      </w:pPr>
      <w:r w:rsidRPr="00A85F0B">
        <w:rPr>
          <w:rStyle w:val="FootnoteReference"/>
          <w:rFonts w:ascii="Open Sans" w:hAnsi="Open Sans" w:cs="Open Sans"/>
          <w:sz w:val="18"/>
          <w:szCs w:val="18"/>
        </w:rPr>
        <w:footnoteRef/>
      </w:r>
      <w:r w:rsidRPr="00A85F0B">
        <w:rPr>
          <w:rFonts w:ascii="Open Sans" w:hAnsi="Open Sans" w:cs="Open Sans"/>
          <w:sz w:val="18"/>
          <w:szCs w:val="18"/>
        </w:rPr>
        <w:t xml:space="preserve"> </w:t>
      </w:r>
      <w:r w:rsidRPr="00A85F0B">
        <w:rPr>
          <w:rFonts w:ascii="Open Sans" w:eastAsiaTheme="minorEastAsia" w:hAnsi="Open Sans" w:cs="Open Sans"/>
          <w:b/>
          <w:bCs/>
          <w:color w:val="000000" w:themeColor="text1"/>
          <w:sz w:val="18"/>
          <w:szCs w:val="18"/>
        </w:rPr>
        <w:t>Value Based Programs</w:t>
      </w:r>
    </w:p>
    <w:p w14:paraId="53AD6BE8" w14:textId="77777777" w:rsidR="00A85F0B" w:rsidRPr="00A85F0B" w:rsidRDefault="00A85F0B" w:rsidP="00A85F0B">
      <w:pPr>
        <w:rPr>
          <w:rFonts w:ascii="Open Sans" w:eastAsiaTheme="minorEastAsia" w:hAnsi="Open Sans" w:cs="Open Sans"/>
          <w:color w:val="000000" w:themeColor="text1"/>
          <w:sz w:val="18"/>
          <w:szCs w:val="18"/>
        </w:rPr>
      </w:pPr>
      <w:r w:rsidRPr="00A85F0B">
        <w:rPr>
          <w:rFonts w:ascii="Open Sans" w:eastAsiaTheme="minorEastAsia" w:hAnsi="Open Sans" w:cs="Open Sans"/>
          <w:color w:val="000000" w:themeColor="text1"/>
          <w:sz w:val="18"/>
          <w:szCs w:val="18"/>
        </w:rPr>
        <w:t xml:space="preserve">Value-based programs reward providers for the quality of services and care they give their Members. Value-based programs are designed to provide incentives for achieved person-centered outcomes that serve as proof of a high-quality service delivery model. These value-based programs are essential to the State’s intentions of ensuring all Members have access to enabling technology, integrated employment opportunities and person-centered service delivery that will produce Member-driven outcomes. </w:t>
      </w:r>
    </w:p>
    <w:p w14:paraId="3F117F5E" w14:textId="77777777" w:rsidR="00A85F0B" w:rsidRPr="00A85F0B" w:rsidRDefault="00A85F0B" w:rsidP="00A85F0B">
      <w:pPr>
        <w:rPr>
          <w:rFonts w:ascii="Open Sans" w:eastAsiaTheme="minorEastAsia" w:hAnsi="Open Sans" w:cs="Open Sans"/>
          <w:b/>
          <w:bCs/>
          <w:sz w:val="18"/>
          <w:szCs w:val="18"/>
        </w:rPr>
      </w:pPr>
      <w:r w:rsidRPr="00A85F0B">
        <w:rPr>
          <w:rFonts w:ascii="Open Sans" w:eastAsiaTheme="minorEastAsia" w:hAnsi="Open Sans" w:cs="Open Sans"/>
          <w:b/>
          <w:bCs/>
          <w:sz w:val="18"/>
          <w:szCs w:val="18"/>
        </w:rPr>
        <w:t xml:space="preserve">Fee-for-Service VS. Value Based Payments </w:t>
      </w:r>
    </w:p>
    <w:p w14:paraId="1D501C0E" w14:textId="77777777" w:rsidR="00A85F0B" w:rsidRPr="00A85F0B" w:rsidRDefault="00A85F0B" w:rsidP="00A85F0B">
      <w:pPr>
        <w:rPr>
          <w:rFonts w:ascii="Open Sans" w:eastAsiaTheme="minorEastAsia" w:hAnsi="Open Sans" w:cs="Open Sans"/>
          <w:sz w:val="18"/>
          <w:szCs w:val="18"/>
        </w:rPr>
      </w:pPr>
      <w:r w:rsidRPr="00A85F0B">
        <w:rPr>
          <w:rFonts w:ascii="Open Sans" w:eastAsiaTheme="minorEastAsia" w:hAnsi="Open Sans" w:cs="Open Sans"/>
          <w:sz w:val="18"/>
          <w:szCs w:val="18"/>
        </w:rPr>
        <w:t xml:space="preserve">In a fee-for-service model, a provider is reimbursed a fixed fee for each service they provide from an approved list.  In a value-based payment (VBP) model, providers are responsible for both the cost and quality of supports they provide to achieve a desired outcome.  VBP’s reward a provider financially for delivering efficient, cost-effective supports but can penalize a provider for failing to do so.  </w:t>
      </w:r>
    </w:p>
    <w:p w14:paraId="255115EF" w14:textId="77777777" w:rsidR="00A85F0B" w:rsidRDefault="00A85F0B" w:rsidP="00A85F0B">
      <w:pPr>
        <w:pStyle w:val="ListParagraph"/>
        <w:numPr>
          <w:ilvl w:val="0"/>
          <w:numId w:val="2"/>
        </w:numPr>
        <w:rPr>
          <w:rFonts w:asciiTheme="minorEastAsia" w:eastAsiaTheme="minorEastAsia" w:hAnsiTheme="minorEastAsia" w:cstheme="minorEastAsia"/>
          <w:b/>
          <w:bCs/>
        </w:rPr>
      </w:pPr>
      <w:r w:rsidRPr="00A85F0B">
        <w:rPr>
          <w:rFonts w:ascii="Open Sans" w:eastAsiaTheme="minorEastAsia" w:hAnsi="Open Sans" w:cs="Open Sans"/>
          <w:b/>
          <w:bCs/>
          <w:sz w:val="18"/>
          <w:szCs w:val="18"/>
        </w:rPr>
        <w:t xml:space="preserve">Shared Savings/Risk: </w:t>
      </w:r>
      <w:r w:rsidRPr="00A85F0B">
        <w:rPr>
          <w:rFonts w:ascii="Open Sans" w:eastAsiaTheme="minorEastAsia" w:hAnsi="Open Sans" w:cs="Open Sans"/>
          <w:sz w:val="18"/>
          <w:szCs w:val="18"/>
        </w:rPr>
        <w:t>This model entails payers setting a budget for the care-delivery costs, such that providers whose total costs fall below the identified budget will share in the savings.  Shared savings is not direct payment model but can be used in conjunction with other payment models (including fee-for-service and VBP).  A step beyond Shared Savings is Shared Risk, providers working under the model may still share realized savings but are also expected to pay for the delivery of care costs exceeding the payers set budget.</w:t>
      </w:r>
      <w:r w:rsidRPr="34B00BB0">
        <w:rPr>
          <w:rFonts w:eastAsiaTheme="minor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F1ED" w14:textId="04772430" w:rsidR="00E47B2A" w:rsidRDefault="003D701D">
    <w:pPr>
      <w:pStyle w:val="Header"/>
    </w:pPr>
    <w:r>
      <w:tab/>
    </w:r>
  </w:p>
  <w:p w14:paraId="7EA0F1D4" w14:textId="462DA4BE" w:rsidR="00E47B2A" w:rsidRDefault="00890668">
    <w:pPr>
      <w:pStyle w:val="Header"/>
    </w:pPr>
    <w:r>
      <w:rPr>
        <w:noProof/>
      </w:rPr>
      <w:drawing>
        <wp:inline distT="0" distB="0" distL="0" distR="0" wp14:anchorId="6015F4F3" wp14:editId="4562E5A5">
          <wp:extent cx="1707125" cy="495925"/>
          <wp:effectExtent l="0" t="0" r="0" b="0"/>
          <wp:docPr id="1615835172" name="Picture 161583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7125" cy="495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71C"/>
    <w:multiLevelType w:val="hybridMultilevel"/>
    <w:tmpl w:val="DD4A1A04"/>
    <w:lvl w:ilvl="0" w:tplc="92740006">
      <w:start w:val="1"/>
      <w:numFmt w:val="decimal"/>
      <w:lvlText w:val="%1."/>
      <w:lvlJc w:val="left"/>
      <w:pPr>
        <w:ind w:left="720" w:hanging="360"/>
      </w:pPr>
    </w:lvl>
    <w:lvl w:ilvl="1" w:tplc="21C8535E">
      <w:start w:val="1"/>
      <w:numFmt w:val="lowerLetter"/>
      <w:lvlText w:val="%2."/>
      <w:lvlJc w:val="left"/>
      <w:pPr>
        <w:ind w:left="1440" w:hanging="360"/>
      </w:pPr>
    </w:lvl>
    <w:lvl w:ilvl="2" w:tplc="A2E4A828">
      <w:start w:val="1"/>
      <w:numFmt w:val="lowerRoman"/>
      <w:lvlText w:val="%3."/>
      <w:lvlJc w:val="right"/>
      <w:pPr>
        <w:ind w:left="2160" w:hanging="180"/>
      </w:pPr>
    </w:lvl>
    <w:lvl w:ilvl="3" w:tplc="9A821082">
      <w:start w:val="1"/>
      <w:numFmt w:val="decimal"/>
      <w:lvlText w:val="%4."/>
      <w:lvlJc w:val="left"/>
      <w:pPr>
        <w:ind w:left="2880" w:hanging="360"/>
      </w:pPr>
    </w:lvl>
    <w:lvl w:ilvl="4" w:tplc="A58A2300">
      <w:start w:val="1"/>
      <w:numFmt w:val="lowerLetter"/>
      <w:lvlText w:val="%5."/>
      <w:lvlJc w:val="left"/>
      <w:pPr>
        <w:ind w:left="3600" w:hanging="360"/>
      </w:pPr>
    </w:lvl>
    <w:lvl w:ilvl="5" w:tplc="137860FC">
      <w:start w:val="1"/>
      <w:numFmt w:val="lowerRoman"/>
      <w:lvlText w:val="%6."/>
      <w:lvlJc w:val="right"/>
      <w:pPr>
        <w:ind w:left="4320" w:hanging="180"/>
      </w:pPr>
    </w:lvl>
    <w:lvl w:ilvl="6" w:tplc="264221FC">
      <w:start w:val="1"/>
      <w:numFmt w:val="decimal"/>
      <w:lvlText w:val="%7."/>
      <w:lvlJc w:val="left"/>
      <w:pPr>
        <w:ind w:left="5040" w:hanging="360"/>
      </w:pPr>
    </w:lvl>
    <w:lvl w:ilvl="7" w:tplc="0F988188">
      <w:start w:val="1"/>
      <w:numFmt w:val="lowerLetter"/>
      <w:lvlText w:val="%8."/>
      <w:lvlJc w:val="left"/>
      <w:pPr>
        <w:ind w:left="5760" w:hanging="360"/>
      </w:pPr>
    </w:lvl>
    <w:lvl w:ilvl="8" w:tplc="C108FAE4">
      <w:start w:val="1"/>
      <w:numFmt w:val="lowerRoman"/>
      <w:lvlText w:val="%9."/>
      <w:lvlJc w:val="right"/>
      <w:pPr>
        <w:ind w:left="6480" w:hanging="180"/>
      </w:pPr>
    </w:lvl>
  </w:abstractNum>
  <w:abstractNum w:abstractNumId="1" w15:restartNumberingAfterBreak="0">
    <w:nsid w:val="10A96454"/>
    <w:multiLevelType w:val="hybridMultilevel"/>
    <w:tmpl w:val="84ECC4DC"/>
    <w:lvl w:ilvl="0" w:tplc="D12E8D22">
      <w:start w:val="1"/>
      <w:numFmt w:val="decimal"/>
      <w:lvlText w:val="%1)"/>
      <w:lvlJc w:val="left"/>
      <w:pPr>
        <w:ind w:left="720" w:hanging="360"/>
      </w:pPr>
    </w:lvl>
    <w:lvl w:ilvl="1" w:tplc="B97EC01A">
      <w:start w:val="1"/>
      <w:numFmt w:val="lowerLetter"/>
      <w:lvlText w:val="%2."/>
      <w:lvlJc w:val="left"/>
      <w:pPr>
        <w:ind w:left="1440" w:hanging="360"/>
      </w:pPr>
    </w:lvl>
    <w:lvl w:ilvl="2" w:tplc="3D08BF42">
      <w:start w:val="1"/>
      <w:numFmt w:val="lowerRoman"/>
      <w:lvlText w:val="%3."/>
      <w:lvlJc w:val="right"/>
      <w:pPr>
        <w:ind w:left="2160" w:hanging="180"/>
      </w:pPr>
    </w:lvl>
    <w:lvl w:ilvl="3" w:tplc="F9C22E36">
      <w:start w:val="1"/>
      <w:numFmt w:val="decimal"/>
      <w:lvlText w:val="%4."/>
      <w:lvlJc w:val="left"/>
      <w:pPr>
        <w:ind w:left="2880" w:hanging="360"/>
      </w:pPr>
    </w:lvl>
    <w:lvl w:ilvl="4" w:tplc="371A6F56">
      <w:start w:val="1"/>
      <w:numFmt w:val="lowerLetter"/>
      <w:lvlText w:val="%5."/>
      <w:lvlJc w:val="left"/>
      <w:pPr>
        <w:ind w:left="3600" w:hanging="360"/>
      </w:pPr>
    </w:lvl>
    <w:lvl w:ilvl="5" w:tplc="CBCAB95C">
      <w:start w:val="1"/>
      <w:numFmt w:val="lowerRoman"/>
      <w:lvlText w:val="%6."/>
      <w:lvlJc w:val="right"/>
      <w:pPr>
        <w:ind w:left="4320" w:hanging="180"/>
      </w:pPr>
    </w:lvl>
    <w:lvl w:ilvl="6" w:tplc="A96E4C4E">
      <w:start w:val="1"/>
      <w:numFmt w:val="decimal"/>
      <w:lvlText w:val="%7."/>
      <w:lvlJc w:val="left"/>
      <w:pPr>
        <w:ind w:left="5040" w:hanging="360"/>
      </w:pPr>
    </w:lvl>
    <w:lvl w:ilvl="7" w:tplc="B2169FC4">
      <w:start w:val="1"/>
      <w:numFmt w:val="lowerLetter"/>
      <w:lvlText w:val="%8."/>
      <w:lvlJc w:val="left"/>
      <w:pPr>
        <w:ind w:left="5760" w:hanging="360"/>
      </w:pPr>
    </w:lvl>
    <w:lvl w:ilvl="8" w:tplc="9E84C972">
      <w:start w:val="1"/>
      <w:numFmt w:val="lowerRoman"/>
      <w:lvlText w:val="%9."/>
      <w:lvlJc w:val="right"/>
      <w:pPr>
        <w:ind w:left="6480" w:hanging="180"/>
      </w:pPr>
    </w:lvl>
  </w:abstractNum>
  <w:abstractNum w:abstractNumId="2" w15:restartNumberingAfterBreak="0">
    <w:nsid w:val="10BE7EF9"/>
    <w:multiLevelType w:val="hybridMultilevel"/>
    <w:tmpl w:val="C09010A6"/>
    <w:lvl w:ilvl="0" w:tplc="B0F05E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930B6"/>
    <w:multiLevelType w:val="hybridMultilevel"/>
    <w:tmpl w:val="C53AC06A"/>
    <w:lvl w:ilvl="0" w:tplc="FFFFFFFF">
      <w:start w:val="1"/>
      <w:numFmt w:val="decimal"/>
      <w:lvlText w:val="%1."/>
      <w:lvlJc w:val="left"/>
      <w:pPr>
        <w:ind w:left="720" w:hanging="360"/>
      </w:pPr>
    </w:lvl>
    <w:lvl w:ilvl="1" w:tplc="1E82C1BA">
      <w:start w:val="1"/>
      <w:numFmt w:val="lowerLetter"/>
      <w:lvlText w:val="%2."/>
      <w:lvlJc w:val="left"/>
      <w:pPr>
        <w:ind w:left="1440" w:hanging="360"/>
      </w:pPr>
    </w:lvl>
    <w:lvl w:ilvl="2" w:tplc="996A1CD8">
      <w:start w:val="1"/>
      <w:numFmt w:val="lowerRoman"/>
      <w:lvlText w:val="%3."/>
      <w:lvlJc w:val="right"/>
      <w:pPr>
        <w:ind w:left="2160" w:hanging="180"/>
      </w:pPr>
    </w:lvl>
    <w:lvl w:ilvl="3" w:tplc="FDA41D84">
      <w:start w:val="1"/>
      <w:numFmt w:val="decimal"/>
      <w:lvlText w:val="%4."/>
      <w:lvlJc w:val="left"/>
      <w:pPr>
        <w:ind w:left="2880" w:hanging="360"/>
      </w:pPr>
    </w:lvl>
    <w:lvl w:ilvl="4" w:tplc="DBC0F232">
      <w:start w:val="1"/>
      <w:numFmt w:val="lowerLetter"/>
      <w:lvlText w:val="%5."/>
      <w:lvlJc w:val="left"/>
      <w:pPr>
        <w:ind w:left="3600" w:hanging="360"/>
      </w:pPr>
    </w:lvl>
    <w:lvl w:ilvl="5" w:tplc="FFE8EFEA">
      <w:start w:val="1"/>
      <w:numFmt w:val="lowerRoman"/>
      <w:lvlText w:val="%6."/>
      <w:lvlJc w:val="right"/>
      <w:pPr>
        <w:ind w:left="4320" w:hanging="180"/>
      </w:pPr>
    </w:lvl>
    <w:lvl w:ilvl="6" w:tplc="7B500970">
      <w:start w:val="1"/>
      <w:numFmt w:val="decimal"/>
      <w:lvlText w:val="%7."/>
      <w:lvlJc w:val="left"/>
      <w:pPr>
        <w:ind w:left="5040" w:hanging="360"/>
      </w:pPr>
    </w:lvl>
    <w:lvl w:ilvl="7" w:tplc="8884B1DE">
      <w:start w:val="1"/>
      <w:numFmt w:val="lowerLetter"/>
      <w:lvlText w:val="%8."/>
      <w:lvlJc w:val="left"/>
      <w:pPr>
        <w:ind w:left="5760" w:hanging="360"/>
      </w:pPr>
    </w:lvl>
    <w:lvl w:ilvl="8" w:tplc="371C7A3A">
      <w:start w:val="1"/>
      <w:numFmt w:val="lowerRoman"/>
      <w:lvlText w:val="%9."/>
      <w:lvlJc w:val="right"/>
      <w:pPr>
        <w:ind w:left="6480" w:hanging="180"/>
      </w:pPr>
    </w:lvl>
  </w:abstractNum>
  <w:abstractNum w:abstractNumId="4" w15:restartNumberingAfterBreak="0">
    <w:nsid w:val="5B8A1161"/>
    <w:multiLevelType w:val="hybridMultilevel"/>
    <w:tmpl w:val="8EACC7E4"/>
    <w:lvl w:ilvl="0" w:tplc="ED8CCA1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B45836"/>
    <w:multiLevelType w:val="hybridMultilevel"/>
    <w:tmpl w:val="D4C2A316"/>
    <w:lvl w:ilvl="0" w:tplc="EE82B5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970646">
    <w:abstractNumId w:val="1"/>
  </w:num>
  <w:num w:numId="2" w16cid:durableId="329337238">
    <w:abstractNumId w:val="3"/>
  </w:num>
  <w:num w:numId="3" w16cid:durableId="1021278503">
    <w:abstractNumId w:val="0"/>
  </w:num>
  <w:num w:numId="4" w16cid:durableId="1957255476">
    <w:abstractNumId w:val="2"/>
  </w:num>
  <w:num w:numId="5" w16cid:durableId="1101102434">
    <w:abstractNumId w:val="5"/>
  </w:num>
  <w:num w:numId="6" w16cid:durableId="429663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1D"/>
    <w:rsid w:val="0003006F"/>
    <w:rsid w:val="001221C8"/>
    <w:rsid w:val="00155724"/>
    <w:rsid w:val="001D33A2"/>
    <w:rsid w:val="001F2868"/>
    <w:rsid w:val="002E1E58"/>
    <w:rsid w:val="00330B31"/>
    <w:rsid w:val="00334B3B"/>
    <w:rsid w:val="003D701D"/>
    <w:rsid w:val="003D7D24"/>
    <w:rsid w:val="00436488"/>
    <w:rsid w:val="00453153"/>
    <w:rsid w:val="00456FD3"/>
    <w:rsid w:val="00486D1D"/>
    <w:rsid w:val="0049214F"/>
    <w:rsid w:val="004B49D6"/>
    <w:rsid w:val="004C7484"/>
    <w:rsid w:val="00510B35"/>
    <w:rsid w:val="00511994"/>
    <w:rsid w:val="005A26C0"/>
    <w:rsid w:val="005B4F46"/>
    <w:rsid w:val="005D73CF"/>
    <w:rsid w:val="005E633C"/>
    <w:rsid w:val="00612A30"/>
    <w:rsid w:val="006503CA"/>
    <w:rsid w:val="006614C6"/>
    <w:rsid w:val="0066211F"/>
    <w:rsid w:val="006779D7"/>
    <w:rsid w:val="006843F1"/>
    <w:rsid w:val="006B074C"/>
    <w:rsid w:val="00744159"/>
    <w:rsid w:val="00793CAA"/>
    <w:rsid w:val="007C25CE"/>
    <w:rsid w:val="008505C5"/>
    <w:rsid w:val="00852A29"/>
    <w:rsid w:val="008725CD"/>
    <w:rsid w:val="00890668"/>
    <w:rsid w:val="008A2E29"/>
    <w:rsid w:val="0094045F"/>
    <w:rsid w:val="009C7A1D"/>
    <w:rsid w:val="00A1525C"/>
    <w:rsid w:val="00A341AD"/>
    <w:rsid w:val="00A576F1"/>
    <w:rsid w:val="00A7638C"/>
    <w:rsid w:val="00A85F0B"/>
    <w:rsid w:val="00AB3A6C"/>
    <w:rsid w:val="00B1328A"/>
    <w:rsid w:val="00B2476E"/>
    <w:rsid w:val="00BA5683"/>
    <w:rsid w:val="00BC64C3"/>
    <w:rsid w:val="00BE0F47"/>
    <w:rsid w:val="00C01E9C"/>
    <w:rsid w:val="00C179EC"/>
    <w:rsid w:val="00C537DD"/>
    <w:rsid w:val="00C54B1B"/>
    <w:rsid w:val="00CC0A02"/>
    <w:rsid w:val="00CC1FBE"/>
    <w:rsid w:val="00CD5A2B"/>
    <w:rsid w:val="00CE6F67"/>
    <w:rsid w:val="00CF4259"/>
    <w:rsid w:val="00D13D1D"/>
    <w:rsid w:val="00D26261"/>
    <w:rsid w:val="00DE50AB"/>
    <w:rsid w:val="00E47B2A"/>
    <w:rsid w:val="00E725B2"/>
    <w:rsid w:val="00E72E69"/>
    <w:rsid w:val="00F94D81"/>
    <w:rsid w:val="00FC40AD"/>
    <w:rsid w:val="00FC6B88"/>
    <w:rsid w:val="00FD6E87"/>
    <w:rsid w:val="08DFC4AF"/>
    <w:rsid w:val="0A975025"/>
    <w:rsid w:val="1040E3FA"/>
    <w:rsid w:val="14B212CE"/>
    <w:rsid w:val="17290063"/>
    <w:rsid w:val="1ABB5DA1"/>
    <w:rsid w:val="1BD808DF"/>
    <w:rsid w:val="1C272BF9"/>
    <w:rsid w:val="230FB78C"/>
    <w:rsid w:val="26B3BD2A"/>
    <w:rsid w:val="2E710C31"/>
    <w:rsid w:val="2F417911"/>
    <w:rsid w:val="307BF844"/>
    <w:rsid w:val="366FA985"/>
    <w:rsid w:val="37423C73"/>
    <w:rsid w:val="3C8DA6BD"/>
    <w:rsid w:val="3FA9704D"/>
    <w:rsid w:val="42D59EF2"/>
    <w:rsid w:val="44CEB406"/>
    <w:rsid w:val="4B587524"/>
    <w:rsid w:val="4C955D8A"/>
    <w:rsid w:val="501B74BE"/>
    <w:rsid w:val="582686A3"/>
    <w:rsid w:val="59118F47"/>
    <w:rsid w:val="5972C5A1"/>
    <w:rsid w:val="59EB9FB7"/>
    <w:rsid w:val="5F655446"/>
    <w:rsid w:val="6283C1CA"/>
    <w:rsid w:val="6399CF83"/>
    <w:rsid w:val="687E0F79"/>
    <w:rsid w:val="69545073"/>
    <w:rsid w:val="6ADB2B04"/>
    <w:rsid w:val="6C4EE5C5"/>
    <w:rsid w:val="70E5E4F7"/>
    <w:rsid w:val="754BA4AA"/>
    <w:rsid w:val="77E7BF1A"/>
    <w:rsid w:val="786A1D79"/>
    <w:rsid w:val="78C0141C"/>
    <w:rsid w:val="7FA49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395F4"/>
  <w15:chartTrackingRefBased/>
  <w15:docId w15:val="{B387499B-D428-4EA4-9057-216EE37C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701D"/>
    <w:pPr>
      <w:widowControl w:val="0"/>
      <w:spacing w:after="0" w:line="240" w:lineRule="auto"/>
    </w:pPr>
  </w:style>
  <w:style w:type="paragraph" w:styleId="Heading1">
    <w:name w:val="heading 1"/>
    <w:basedOn w:val="Normal"/>
    <w:next w:val="Normal"/>
    <w:link w:val="Heading1Char"/>
    <w:uiPriority w:val="9"/>
    <w:qFormat/>
    <w:rsid w:val="00A85F0B"/>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701D"/>
    <w:pPr>
      <w:ind w:left="926"/>
    </w:pPr>
    <w:rPr>
      <w:rFonts w:ascii="Open Sans" w:eastAsia="Open Sans" w:hAnsi="Open Sans"/>
      <w:sz w:val="20"/>
      <w:szCs w:val="20"/>
    </w:rPr>
  </w:style>
  <w:style w:type="character" w:customStyle="1" w:styleId="BodyTextChar">
    <w:name w:val="Body Text Char"/>
    <w:basedOn w:val="DefaultParagraphFont"/>
    <w:link w:val="BodyText"/>
    <w:uiPriority w:val="1"/>
    <w:rsid w:val="003D701D"/>
    <w:rPr>
      <w:rFonts w:ascii="Open Sans" w:eastAsia="Open Sans" w:hAnsi="Open Sans"/>
      <w:sz w:val="20"/>
      <w:szCs w:val="20"/>
    </w:rPr>
  </w:style>
  <w:style w:type="paragraph" w:styleId="Header">
    <w:name w:val="header"/>
    <w:basedOn w:val="Normal"/>
    <w:link w:val="HeaderChar"/>
    <w:uiPriority w:val="99"/>
    <w:unhideWhenUsed/>
    <w:rsid w:val="003D701D"/>
    <w:pPr>
      <w:tabs>
        <w:tab w:val="center" w:pos="4680"/>
        <w:tab w:val="right" w:pos="9360"/>
      </w:tabs>
    </w:pPr>
  </w:style>
  <w:style w:type="character" w:customStyle="1" w:styleId="HeaderChar">
    <w:name w:val="Header Char"/>
    <w:basedOn w:val="DefaultParagraphFont"/>
    <w:link w:val="Header"/>
    <w:uiPriority w:val="99"/>
    <w:rsid w:val="003D701D"/>
  </w:style>
  <w:style w:type="paragraph" w:styleId="ListParagraph">
    <w:name w:val="List Paragraph"/>
    <w:basedOn w:val="Normal"/>
    <w:uiPriority w:val="34"/>
    <w:qFormat/>
    <w:rsid w:val="003D701D"/>
    <w:pPr>
      <w:widowControl/>
      <w:spacing w:after="160" w:line="259" w:lineRule="auto"/>
      <w:ind w:left="720"/>
      <w:contextualSpacing/>
    </w:pPr>
  </w:style>
  <w:style w:type="character" w:styleId="Hyperlink">
    <w:name w:val="Hyperlink"/>
    <w:basedOn w:val="DefaultParagraphFont"/>
    <w:uiPriority w:val="99"/>
    <w:unhideWhenUsed/>
    <w:rsid w:val="003D701D"/>
    <w:rPr>
      <w:color w:val="0563C1" w:themeColor="hyperlink"/>
      <w:u w:val="single"/>
    </w:rPr>
  </w:style>
  <w:style w:type="paragraph" w:styleId="Footer">
    <w:name w:val="footer"/>
    <w:basedOn w:val="Normal"/>
    <w:link w:val="FooterChar"/>
    <w:uiPriority w:val="99"/>
    <w:unhideWhenUsed/>
    <w:rsid w:val="003D7D24"/>
    <w:pPr>
      <w:tabs>
        <w:tab w:val="center" w:pos="4680"/>
        <w:tab w:val="right" w:pos="9360"/>
      </w:tabs>
    </w:pPr>
  </w:style>
  <w:style w:type="character" w:customStyle="1" w:styleId="FooterChar">
    <w:name w:val="Footer Char"/>
    <w:basedOn w:val="DefaultParagraphFont"/>
    <w:link w:val="Footer"/>
    <w:uiPriority w:val="99"/>
    <w:rsid w:val="003D7D24"/>
  </w:style>
  <w:style w:type="character" w:customStyle="1" w:styleId="Heading1Char">
    <w:name w:val="Heading 1 Char"/>
    <w:basedOn w:val="DefaultParagraphFont"/>
    <w:link w:val="Heading1"/>
    <w:uiPriority w:val="9"/>
    <w:rsid w:val="00A85F0B"/>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A85F0B"/>
    <w:rPr>
      <w:vertAlign w:val="superscript"/>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D1D"/>
    <w:rPr>
      <w:b/>
      <w:bCs/>
    </w:rPr>
  </w:style>
  <w:style w:type="character" w:customStyle="1" w:styleId="CommentSubjectChar">
    <w:name w:val="Comment Subject Char"/>
    <w:basedOn w:val="CommentTextChar"/>
    <w:link w:val="CommentSubject"/>
    <w:uiPriority w:val="99"/>
    <w:semiHidden/>
    <w:rsid w:val="00D13D1D"/>
    <w:rPr>
      <w:b/>
      <w:bCs/>
      <w:sz w:val="20"/>
      <w:szCs w:val="20"/>
    </w:rPr>
  </w:style>
  <w:style w:type="paragraph" w:styleId="Revision">
    <w:name w:val="Revision"/>
    <w:hidden/>
    <w:uiPriority w:val="99"/>
    <w:semiHidden/>
    <w:rsid w:val="0049214F"/>
    <w:pPr>
      <w:spacing w:after="0" w:line="240" w:lineRule="auto"/>
    </w:pPr>
  </w:style>
  <w:style w:type="paragraph" w:customStyle="1" w:styleId="paragraph">
    <w:name w:val="paragraph"/>
    <w:basedOn w:val="Normal"/>
    <w:rsid w:val="00CE6F6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E6F67"/>
  </w:style>
  <w:style w:type="character" w:customStyle="1" w:styleId="eop">
    <w:name w:val="eop"/>
    <w:basedOn w:val="DefaultParagraphFont"/>
    <w:rsid w:val="00C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176C5F9931840A60294706E08A423" ma:contentTypeVersion="29" ma:contentTypeDescription="Create a new document." ma:contentTypeScope="" ma:versionID="7a0b42eb1dc08c179d5e37a4a7b8d768">
  <xsd:schema xmlns:xsd="http://www.w3.org/2001/XMLSchema" xmlns:xs="http://www.w3.org/2001/XMLSchema" xmlns:p="http://schemas.microsoft.com/office/2006/metadata/properties" xmlns:ns2="d89b1a5b-8b78-44d8-85c0-bd461b7e7342" xmlns:ns3="12aabf58-d89f-45be-a26d-c274d7de9808" targetNamespace="http://schemas.microsoft.com/office/2006/metadata/properties" ma:root="true" ma:fieldsID="b6eed6a6471a82e8023d59cf47a8aa82" ns2:_="" ns3:_="">
    <xsd:import namespace="d89b1a5b-8b78-44d8-85c0-bd461b7e7342"/>
    <xsd:import namespace="12aabf58-d89f-45be-a26d-c274d7de98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ubmittedtoDIDDInvoicing"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b1a5b-8b78-44d8-85c0-bd461b7e734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SubmittedtoDIDDInvoicing" ma:index="10" nillable="true" ma:displayName="Submitted to DIDD Invoicing" ma:default="1" ma:internalName="SubmittedtoDIDDInvoicing" ma:readOnly="false">
      <xsd:simpleType>
        <xsd:restriction base="dms:Boolea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abf58-d89f-45be-a26d-c274d7de9808" elementFormDefault="qualified">
    <xsd:import namespace="http://schemas.microsoft.com/office/2006/documentManagement/types"/>
    <xsd:import namespace="http://schemas.microsoft.com/office/infopath/2007/PartnerControls"/>
    <xsd:element name="SharedWithUsers" ma:index="6"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hidden="true" ma:internalName="SharedWithDetails" ma:readOnly="true">
      <xsd:simpleType>
        <xsd:restriction base="dms:Note"/>
      </xsd:simpleType>
    </xsd:element>
    <xsd:element name="TaxCatchAll" ma:index="18" nillable="true" ma:displayName="Taxonomy Catch All Column" ma:hidden="true" ma:list="{8e59f6be-bd6c-418a-be6b-341bf8e871c1}" ma:internalName="TaxCatchAll" ma:showField="CatchAllData" ma:web="12aabf58-d89f-45be-a26d-c274d7de9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dtoDIDDInvoicing xmlns="d89b1a5b-8b78-44d8-85c0-bd461b7e7342">true</SubmittedtoDIDDInvoicing>
    <SharedWithUsers xmlns="12aabf58-d89f-45be-a26d-c274d7de9808">
      <UserInfo>
        <DisplayName>Rachael Goddard</DisplayName>
        <AccountId>60</AccountId>
        <AccountType/>
      </UserInfo>
      <UserInfo>
        <DisplayName>Brea Dormaier</DisplayName>
        <AccountId>63</AccountId>
        <AccountType/>
      </UserInfo>
      <UserInfo>
        <DisplayName>Seth Wilson</DisplayName>
        <AccountId>37</AccountId>
        <AccountType/>
      </UserInfo>
      <UserInfo>
        <DisplayName>Jordan Allen</DisplayName>
        <AccountId>22</AccountId>
        <AccountType/>
      </UserInfo>
      <UserInfo>
        <DisplayName>Holly A. Wilson</DisplayName>
        <AccountId>21</AccountId>
        <AccountType/>
      </UserInfo>
      <UserInfo>
        <DisplayName>Jeremy Norden-Paul</DisplayName>
        <AccountId>20</AccountId>
        <AccountType/>
      </UserInfo>
      <UserInfo>
        <DisplayName>Carly Carlton</DisplayName>
        <AccountId>39</AccountId>
        <AccountType/>
      </UserInfo>
    </SharedWithUsers>
    <lcf76f155ced4ddcb4097134ff3c332f xmlns="d89b1a5b-8b78-44d8-85c0-bd461b7e7342">
      <Terms xmlns="http://schemas.microsoft.com/office/infopath/2007/PartnerControls"/>
    </lcf76f155ced4ddcb4097134ff3c332f>
    <TaxCatchAll xmlns="12aabf58-d89f-45be-a26d-c274d7de9808" xsi:nil="true"/>
  </documentManagement>
</p:properties>
</file>

<file path=customXml/itemProps1.xml><?xml version="1.0" encoding="utf-8"?>
<ds:datastoreItem xmlns:ds="http://schemas.openxmlformats.org/officeDocument/2006/customXml" ds:itemID="{7CCD8874-779B-4634-B4AC-BE840164D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b1a5b-8b78-44d8-85c0-bd461b7e7342"/>
    <ds:schemaRef ds:uri="12aabf58-d89f-45be-a26d-c274d7de9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124EB-9C52-4FB8-819B-E72A8BF252D4}">
  <ds:schemaRefs>
    <ds:schemaRef ds:uri="http://schemas.microsoft.com/sharepoint/v3/contenttype/forms"/>
  </ds:schemaRefs>
</ds:datastoreItem>
</file>

<file path=customXml/itemProps3.xml><?xml version="1.0" encoding="utf-8"?>
<ds:datastoreItem xmlns:ds="http://schemas.openxmlformats.org/officeDocument/2006/customXml" ds:itemID="{87E7C9B7-4658-49E2-9184-D3701788D627}">
  <ds:schemaRefs>
    <ds:schemaRef ds:uri="http://schemas.microsoft.com/office/2006/metadata/properties"/>
    <ds:schemaRef ds:uri="http://schemas.microsoft.com/office/infopath/2007/PartnerControls"/>
    <ds:schemaRef ds:uri="d89b1a5b-8b78-44d8-85c0-bd461b7e7342"/>
    <ds:schemaRef ds:uri="12aabf58-d89f-45be-a26d-c274d7de9808"/>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3</Pages>
  <Words>820</Words>
  <Characters>5125</Characters>
  <Application>Microsoft Office Word</Application>
  <DocSecurity>0</DocSecurity>
  <Lines>88</Lines>
  <Paragraphs>15</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Peron</dc:creator>
  <cp:keywords/>
  <dc:description/>
  <cp:lastModifiedBy>Jason Camperlino</cp:lastModifiedBy>
  <cp:revision>44</cp:revision>
  <dcterms:created xsi:type="dcterms:W3CDTF">2023-09-27T20:46:00Z</dcterms:created>
  <dcterms:modified xsi:type="dcterms:W3CDTF">2024-07-16T20:55:00Z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0x010100D73176C5F9931840A60294706E08A423</vt:lpwstr>
  </property>
  <property fmtid="{D5CDD505-2E9C-101B-9397-08002B2CF9AE}" pid="3" name="GrammarlyDocumentId">
    <vt:lpwstr>d07d89aaf0add767f0032054b8f59159bb9aa5cd2c5963f00ceeff69fdf20fc5</vt:lpwstr>
  </property>
  <property fmtid="{D5CDD505-2E9C-101B-9397-08002B2CF9AE}" pid="4" name="MediaServiceImageTags">
    <vt:lpwstr/>
  </property>
</Properties>
</file>